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210" w:firstLineChars="100"/>
        <w:jc w:val="left"/>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fmt="decimal" w:start="1"/>
          <w:cols w:space="720" w:num="1"/>
          <w:titlePg/>
          <w:docGrid w:type="lines" w:linePitch="312" w:charSpace="0"/>
        </w:sectPr>
      </w:pPr>
      <w:bookmarkStart w:id="104" w:name="_GoBack"/>
      <w:bookmarkEnd w:id="104"/>
      <w:bookmarkStart w:id="0" w:name="SectionMark0"/>
      <w:r>
        <mc:AlternateContent>
          <mc:Choice Requires="wps">
            <w:drawing>
              <wp:anchor distT="0" distB="0" distL="114300" distR="114300" simplePos="0" relativeHeight="251669504" behindDoc="0" locked="0" layoutInCell="1" allowOverlap="1">
                <wp:simplePos x="0" y="0"/>
                <wp:positionH relativeFrom="column">
                  <wp:posOffset>-57785</wp:posOffset>
                </wp:positionH>
                <wp:positionV relativeFrom="paragraph">
                  <wp:posOffset>8920480</wp:posOffset>
                </wp:positionV>
                <wp:extent cx="6121400" cy="635"/>
                <wp:effectExtent l="0" t="6350" r="0" b="12065"/>
                <wp:wrapNone/>
                <wp:docPr id="44" name="Line 11"/>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800008"/>
                          </a:solidFill>
                          <a:prstDash val="solid"/>
                          <a:headEnd type="none" w="med" len="med"/>
                          <a:tailEnd type="none" w="med" len="med"/>
                        </a:ln>
                        <a:effectLst/>
                      </wps:spPr>
                      <wps:bodyPr/>
                    </wps:wsp>
                  </a:graphicData>
                </a:graphic>
              </wp:anchor>
            </w:drawing>
          </mc:Choice>
          <mc:Fallback>
            <w:pict>
              <v:line id="Line 11" o:spid="_x0000_s1026" o:spt="20" style="position:absolute;left:0pt;margin-left:-4.55pt;margin-top:702.4pt;height:0.05pt;width:482pt;z-index:251669504;mso-width-relative:page;mso-height-relative:page;" filled="f" stroked="t" coordsize="21600,21600" o:gfxdata="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bNceNYAAAAMAQAADwAAAAAAAAABACAAAAAiAAAAZHJzL2Rvd25yZXYueG1s&#10;UEsBAhQAFAAAAAgAh07iQN8MT5LBAQAAkgMAAA4AAAAAAAAAAQAgAAAAJQEAAGRycy9lMm9Eb2Mu&#10;eG1sUEsFBgAAAAAGAAYAWQEAAFgFAAAAAA==&#10;">
                <v:fill on="f" focussize="0,0"/>
                <v:stroke weight="1pt" color="#800008" joinstyle="round"/>
                <v:imagedata o:title=""/>
                <o:lock v:ext="edit" aspectratio="f"/>
              </v:line>
            </w:pict>
          </mc:Fallback>
        </mc:AlternateContent>
      </w:r>
      <w:r>
        <w:rPr>
          <w:rFonts w:hint="eastAsia" w:ascii="Times New Roman" w:hAnsi="Times New Roman" w:eastAsia="仿宋_GB2312" w:cs="Times New Roman"/>
          <w:sz w:val="32"/>
          <w:szCs w:val="24"/>
        </w:rPr>
        <w:t>2020年第次局办公会议第议题之一材料</w:t>
      </w:r>
      <w:r>
        <w:t>?1</w:t>
      </w:r>
      <w:r>
        <w:rPr>
          <w:rFonts w:hint="eastAsia"/>
        </w:rPr>
        <w:t>））））））））））））））</w:t>
      </w: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2272665</wp:posOffset>
                </wp:positionV>
                <wp:extent cx="6121400" cy="635"/>
                <wp:effectExtent l="0" t="6350" r="0" b="12065"/>
                <wp:wrapNone/>
                <wp:docPr id="43" name="Line 10"/>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800008"/>
                          </a:solidFill>
                          <a:prstDash val="solid"/>
                          <a:headEnd type="none" w="med" len="med"/>
                          <a:tailEnd type="none" w="med" len="med"/>
                        </a:ln>
                        <a:effectLst/>
                      </wps:spPr>
                      <wps:bodyPr/>
                    </wps:wsp>
                  </a:graphicData>
                </a:graphic>
              </wp:anchor>
            </w:drawing>
          </mc:Choice>
          <mc:Fallback>
            <w:pict>
              <v:line id="Line 10" o:spid="_x0000_s1026" o:spt="20" style="position:absolute;left:0pt;margin-left:0pt;margin-top:178.95pt;height:0.05pt;width:482pt;z-index:251668480;mso-width-relative:page;mso-height-relative:page;" filled="f" stroked="t" coordsize="21600,21600" o:gfxdata="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HnNQ9YAAAAIAQAADwAAAAAAAAABACAAAAAiAAAAZHJzL2Rvd25yZXYueG1s&#10;UEsBAhQAFAAAAAgAh07iQHLwTALBAQAAkgMAAA4AAAAAAAAAAQAgAAAAJQEAAGRycy9lMm9Eb2Mu&#10;eG1sUEsFBgAAAAAGAAYAWQEAAFgF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-38100</wp:posOffset>
                </wp:positionH>
                <wp:positionV relativeFrom="margin">
                  <wp:posOffset>9146540</wp:posOffset>
                </wp:positionV>
                <wp:extent cx="6120130" cy="363220"/>
                <wp:effectExtent l="0" t="0" r="1270" b="5080"/>
                <wp:wrapNone/>
                <wp:docPr id="42"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a:effectLst/>
                      </wps:spPr>
                      <wps:txbx>
                        <w:txbxContent>
                          <w:p>
                            <w:pPr>
                              <w:pStyle w:val="26"/>
                              <w:rPr>
                                <w:b w:val="0"/>
                              </w:rPr>
                            </w:pPr>
                            <w:r>
                              <w:rPr>
                                <w:rFonts w:hint="eastAsia"/>
                                <w:b w:val="0"/>
                              </w:rPr>
                              <w:t>广州市市场监督管理局</w:t>
                            </w:r>
                            <w:r>
                              <w:rPr>
                                <w:rStyle w:val="43"/>
                                <w:rFonts w:hint="eastAsia"/>
                                <w:b w:val="0"/>
                              </w:rPr>
                              <w:t xml:space="preserve"> 发布</w:t>
                            </w:r>
                          </w:p>
                        </w:txbxContent>
                      </wps:txbx>
                      <wps:bodyPr lIns="0" tIns="0" rIns="0" bIns="0" upright="1"/>
                    </wps:wsp>
                  </a:graphicData>
                </a:graphic>
              </wp:anchor>
            </w:drawing>
          </mc:Choice>
          <mc:Fallback>
            <w:pict>
              <v:shape id="fmFrame7" o:spid="_x0000_s1026" o:spt="202" type="#_x0000_t202" style="position:absolute;left:0pt;margin-left:-3pt;margin-top:720.2pt;height:28.6pt;width:481.9pt;mso-position-horizontal-relative:margin;mso-position-vertical-relative:margin;z-index:251667456;mso-width-relative:page;mso-height-relative:page;" fillcolor="#FFFFFF" filled="t" stroked="f" coordsize="21600,21600" o:gfxdata="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0zUKraAAAA&#10;DAEAAA8AAAAAAAAAAQAgAAAAIgAAAGRycy9kb3ducmV2LnhtbFBLAQIUABQAAAAIAIdO4kAoM0v8&#10;qQEAAFkDAAAOAAAAAAAAAAEAIAAAACkBAABkcnMvZTJvRG9jLnhtbFBLBQYAAAAABgAGAFkBAABE&#10;BQAAAAA=&#10;">
                <v:fill on="t" focussize="0,0"/>
                <v:stroke on="f"/>
                <v:imagedata o:title=""/>
                <o:lock v:ext="edit" aspectratio="f"/>
                <v:textbox inset="0mm,0mm,0mm,0mm">
                  <w:txbxContent>
                    <w:p>
                      <w:pPr>
                        <w:pStyle w:val="26"/>
                        <w:rPr>
                          <w:b w:val="0"/>
                        </w:rPr>
                      </w:pPr>
                      <w:r>
                        <w:rPr>
                          <w:rFonts w:hint="eastAsia"/>
                          <w:b w:val="0"/>
                        </w:rPr>
                        <w:t>广州市市场监督管理局</w:t>
                      </w:r>
                      <w:r>
                        <w:rPr>
                          <w:rStyle w:val="43"/>
                          <w:rFonts w:hint="eastAsia"/>
                          <w:b w:val="0"/>
                        </w:rPr>
                        <w:t xml:space="preserve"> 发布</w:t>
                      </w:r>
                    </w:p>
                  </w:txbxContent>
                </v:textbox>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0" t="0" r="0" b="5080"/>
                <wp:wrapNone/>
                <wp:docPr id="40"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pStyle w:val="27"/>
                              <w:rPr>
                                <w:rFonts w:ascii="黑体" w:hAnsi="黑体"/>
                              </w:rPr>
                            </w:pPr>
                            <w:r>
                              <w:rPr>
                                <w:rFonts w:hint="eastAsia" w:ascii="黑体" w:hAnsi="黑体"/>
                              </w:rPr>
                              <w:t>202</w:t>
                            </w:r>
                            <w:r>
                              <w:rPr>
                                <w:rFonts w:hint="eastAsia" w:ascii="黑体" w:hAnsi="黑体"/>
                                <w:lang w:val="en-US" w:eastAsia="zh-CN"/>
                              </w:rPr>
                              <w:t>2</w:t>
                            </w:r>
                            <w:r>
                              <w:rPr>
                                <w:rFonts w:hint="eastAsia" w:ascii="黑体" w:hAnsi="黑体"/>
                              </w:rPr>
                              <w:t>-</w:t>
                            </w:r>
                            <w:r>
                              <w:rPr>
                                <w:rFonts w:hint="eastAsia" w:ascii="黑体" w:hAnsi="黑体"/>
                                <w:lang w:val="en-US" w:eastAsia="zh-CN"/>
                              </w:rPr>
                              <w:t>03</w:t>
                            </w:r>
                            <w:r>
                              <w:rPr>
                                <w:rFonts w:hint="eastAsia" w:ascii="黑体" w:hAnsi="黑体"/>
                              </w:rPr>
                              <w:t>-</w:t>
                            </w:r>
                            <w:r>
                              <w:rPr>
                                <w:rFonts w:hint="eastAsia" w:ascii="黑体" w:hAnsi="黑体"/>
                                <w:lang w:val="en-US" w:eastAsia="zh-CN"/>
                              </w:rPr>
                              <w:t>01</w:t>
                            </w:r>
                            <w:r>
                              <w:rPr>
                                <w:rFonts w:hint="eastAsia" w:ascii="黑体" w:hAnsi="黑体"/>
                              </w:rPr>
                              <w:t>实施</w:t>
                            </w:r>
                          </w:p>
                        </w:txbxContent>
                      </wps:txbx>
                      <wps:bodyPr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5408;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L9qtfaAAAA&#10;DQEAAA8AAAAAAAAAAQAgAAAAIgAAAGRycy9kb3ducmV2LnhtbFBLAQIUABQAAAAIAIdO4kDTauYM&#10;qQEAAFkDAAAOAAAAAAAAAAEAIAAAACkBAABkcnMvZTJvRG9jLnhtbFBLBQYAAAAABgAGAFkBAABE&#10;BQAAAAA=&#10;">
                <v:fill on="t" focussize="0,0"/>
                <v:stroke on="f"/>
                <v:imagedata o:title=""/>
                <o:lock v:ext="edit" aspectratio="f"/>
                <v:textbox inset="0mm,0mm,0mm,0mm">
                  <w:txbxContent>
                    <w:p>
                      <w:pPr>
                        <w:pStyle w:val="27"/>
                        <w:rPr>
                          <w:rFonts w:ascii="黑体" w:hAnsi="黑体"/>
                        </w:rPr>
                      </w:pPr>
                      <w:r>
                        <w:rPr>
                          <w:rFonts w:hint="eastAsia" w:ascii="黑体" w:hAnsi="黑体"/>
                        </w:rPr>
                        <w:t>202</w:t>
                      </w:r>
                      <w:r>
                        <w:rPr>
                          <w:rFonts w:hint="eastAsia" w:ascii="黑体" w:hAnsi="黑体"/>
                          <w:lang w:val="en-US" w:eastAsia="zh-CN"/>
                        </w:rPr>
                        <w:t>2</w:t>
                      </w:r>
                      <w:r>
                        <w:rPr>
                          <w:rFonts w:hint="eastAsia" w:ascii="黑体" w:hAnsi="黑体"/>
                        </w:rPr>
                        <w:t>-</w:t>
                      </w:r>
                      <w:r>
                        <w:rPr>
                          <w:rFonts w:hint="eastAsia" w:ascii="黑体" w:hAnsi="黑体"/>
                          <w:lang w:val="en-US" w:eastAsia="zh-CN"/>
                        </w:rPr>
                        <w:t>03</w:t>
                      </w:r>
                      <w:r>
                        <w:rPr>
                          <w:rFonts w:hint="eastAsia" w:ascii="黑体" w:hAnsi="黑体"/>
                        </w:rPr>
                        <w:t>-</w:t>
                      </w:r>
                      <w:r>
                        <w:rPr>
                          <w:rFonts w:hint="eastAsia" w:ascii="黑体" w:hAnsi="黑体"/>
                          <w:lang w:val="en-US" w:eastAsia="zh-CN"/>
                        </w:rPr>
                        <w:t>01</w:t>
                      </w:r>
                      <w:r>
                        <w:rPr>
                          <w:rFonts w:hint="eastAsia" w:ascii="黑体" w:hAnsi="黑体"/>
                        </w:rPr>
                        <w:t>实施</w:t>
                      </w:r>
                    </w:p>
                  </w:txbxContent>
                </v:textbox>
                <w10:anchorlock/>
              </v:shap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8563610</wp:posOffset>
                </wp:positionV>
                <wp:extent cx="2019300" cy="312420"/>
                <wp:effectExtent l="0" t="0" r="0" b="5080"/>
                <wp:wrapNone/>
                <wp:docPr id="41"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pStyle w:val="28"/>
                              <w:rPr>
                                <w:rFonts w:ascii="黑体" w:hAnsi="黑体"/>
                              </w:rPr>
                            </w:pPr>
                            <w:r>
                              <w:rPr>
                                <w:rFonts w:hint="eastAsia" w:ascii="黑体" w:hAnsi="黑体"/>
                              </w:rPr>
                              <w:t>202</w:t>
                            </w:r>
                            <w:r>
                              <w:rPr>
                                <w:rFonts w:hint="eastAsia" w:ascii="黑体" w:hAnsi="黑体"/>
                                <w:lang w:val="en-US" w:eastAsia="zh-CN"/>
                              </w:rPr>
                              <w:t>2</w:t>
                            </w:r>
                            <w:r>
                              <w:rPr>
                                <w:rFonts w:hint="eastAsia" w:ascii="黑体" w:hAnsi="黑体"/>
                              </w:rPr>
                              <w:t>-</w:t>
                            </w:r>
                            <w:r>
                              <w:rPr>
                                <w:rFonts w:hint="eastAsia" w:ascii="黑体" w:hAnsi="黑体"/>
                                <w:lang w:val="en-US" w:eastAsia="zh-CN"/>
                              </w:rPr>
                              <w:t>01</w:t>
                            </w:r>
                            <w:r>
                              <w:rPr>
                                <w:rFonts w:hint="eastAsia" w:ascii="黑体" w:hAnsi="黑体"/>
                              </w:rPr>
                              <w:t>-</w:t>
                            </w:r>
                            <w:r>
                              <w:rPr>
                                <w:rFonts w:hint="eastAsia" w:ascii="黑体" w:hAnsi="黑体"/>
                                <w:lang w:val="en-US" w:eastAsia="zh-CN"/>
                              </w:rPr>
                              <w:t>21</w:t>
                            </w:r>
                            <w:r>
                              <w:rPr>
                                <w:rFonts w:hint="eastAsia" w:ascii="黑体" w:hAnsi="黑体"/>
                              </w:rPr>
                              <w:t>发布</w:t>
                            </w:r>
                          </w:p>
                        </w:txbxContent>
                      </wps:txbx>
                      <wps:bodyPr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6432;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zbKiNgAAAAK&#10;AQAADwAAAAAAAAABACAAAAAiAAAAZHJzL2Rvd25yZXYueG1sUEsBAhQAFAAAAAgAh07iQF41HYaq&#10;AQAAWQMAAA4AAAAAAAAAAQAgAAAAJwEAAGRycy9lMm9Eb2MueG1sUEsFBgAAAAAGAAYAWQEAAEMF&#10;AAAAAA==&#10;">
                <v:fill on="t" focussize="0,0"/>
                <v:stroke on="f"/>
                <v:imagedata o:title=""/>
                <o:lock v:ext="edit" aspectratio="f"/>
                <v:textbox inset="0mm,0mm,0mm,0mm">
                  <w:txbxContent>
                    <w:p>
                      <w:pPr>
                        <w:pStyle w:val="28"/>
                        <w:rPr>
                          <w:rFonts w:ascii="黑体" w:hAnsi="黑体"/>
                        </w:rPr>
                      </w:pPr>
                      <w:r>
                        <w:rPr>
                          <w:rFonts w:hint="eastAsia" w:ascii="黑体" w:hAnsi="黑体"/>
                        </w:rPr>
                        <w:t>202</w:t>
                      </w:r>
                      <w:r>
                        <w:rPr>
                          <w:rFonts w:hint="eastAsia" w:ascii="黑体" w:hAnsi="黑体"/>
                          <w:lang w:val="en-US" w:eastAsia="zh-CN"/>
                        </w:rPr>
                        <w:t>2</w:t>
                      </w:r>
                      <w:r>
                        <w:rPr>
                          <w:rFonts w:hint="eastAsia" w:ascii="黑体" w:hAnsi="黑体"/>
                        </w:rPr>
                        <w:t>-</w:t>
                      </w:r>
                      <w:r>
                        <w:rPr>
                          <w:rFonts w:hint="eastAsia" w:ascii="黑体" w:hAnsi="黑体"/>
                          <w:lang w:val="en-US" w:eastAsia="zh-CN"/>
                        </w:rPr>
                        <w:t>01</w:t>
                      </w:r>
                      <w:r>
                        <w:rPr>
                          <w:rFonts w:hint="eastAsia" w:ascii="黑体" w:hAnsi="黑体"/>
                        </w:rPr>
                        <w:t>-</w:t>
                      </w:r>
                      <w:r>
                        <w:rPr>
                          <w:rFonts w:hint="eastAsia" w:ascii="黑体" w:hAnsi="黑体"/>
                          <w:lang w:val="en-US" w:eastAsia="zh-CN"/>
                        </w:rPr>
                        <w:t>21</w:t>
                      </w:r>
                      <w:r>
                        <w:rPr>
                          <w:rFonts w:hint="eastAsia" w:ascii="黑体" w:hAnsi="黑体"/>
                        </w:rPr>
                        <w:t>发布</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3635375</wp:posOffset>
                </wp:positionV>
                <wp:extent cx="5969000" cy="4681220"/>
                <wp:effectExtent l="0" t="0" r="0" b="5080"/>
                <wp:wrapNone/>
                <wp:docPr id="39"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a:effectLst/>
                      </wps:spPr>
                      <wps:txbx>
                        <w:txbxContent>
                          <w:p>
                            <w:pPr>
                              <w:pStyle w:val="29"/>
                              <w:rPr>
                                <w:rFonts w:ascii="黑体" w:eastAsia="黑体"/>
                                <w:sz w:val="52"/>
                              </w:rPr>
                            </w:pPr>
                            <w:r>
                              <w:rPr>
                                <w:rFonts w:hint="eastAsia" w:ascii="黑体" w:eastAsia="黑体"/>
                                <w:sz w:val="52"/>
                              </w:rPr>
                              <w:t>生活垃圾分类 设施配置及作业规范</w:t>
                            </w:r>
                          </w:p>
                          <w:p>
                            <w:pPr>
                              <w:pStyle w:val="30"/>
                              <w:rPr>
                                <w:rFonts w:ascii="黑体" w:hAnsi="黑体" w:eastAsia="黑体"/>
                              </w:rPr>
                            </w:pPr>
                            <w:r>
                              <w:rPr>
                                <w:rFonts w:hint="eastAsia" w:ascii="黑体" w:hAnsi="黑体" w:eastAsia="黑体"/>
                              </w:rPr>
                              <w:t>S</w:t>
                            </w:r>
                            <w:r>
                              <w:rPr>
                                <w:rFonts w:ascii="黑体" w:hAnsi="黑体" w:eastAsia="黑体"/>
                              </w:rPr>
                              <w:t>pecification</w:t>
                            </w:r>
                            <w:r>
                              <w:rPr>
                                <w:rFonts w:hint="eastAsia" w:ascii="黑体" w:hAnsi="黑体" w:eastAsia="黑体"/>
                              </w:rPr>
                              <w:t xml:space="preserve"> for</w:t>
                            </w:r>
                            <w:r>
                              <w:rPr>
                                <w:rFonts w:ascii="黑体" w:hAnsi="黑体" w:eastAsia="黑体"/>
                              </w:rPr>
                              <w:t xml:space="preserve"> facilities</w:t>
                            </w:r>
                            <w:r>
                              <w:rPr>
                                <w:rFonts w:hint="eastAsia" w:ascii="黑体" w:hAnsi="黑体" w:eastAsia="黑体"/>
                              </w:rPr>
                              <w:t xml:space="preserve"> disposition and </w:t>
                            </w:r>
                            <w:r>
                              <w:rPr>
                                <w:rFonts w:ascii="黑体" w:hAnsi="黑体" w:eastAsia="黑体"/>
                              </w:rPr>
                              <w:t>operation</w:t>
                            </w:r>
                            <w:r>
                              <w:rPr>
                                <w:rFonts w:hint="eastAsia" w:ascii="黑体" w:hAnsi="黑体" w:eastAsia="黑体"/>
                              </w:rPr>
                              <w:t xml:space="preserve"> of classification of Municipal S</w:t>
                            </w:r>
                            <w:r>
                              <w:rPr>
                                <w:rFonts w:ascii="黑体" w:hAnsi="黑体" w:eastAsia="黑体"/>
                              </w:rPr>
                              <w:t xml:space="preserve">olid </w:t>
                            </w:r>
                            <w:r>
                              <w:rPr>
                                <w:rFonts w:hint="eastAsia" w:ascii="黑体" w:hAnsi="黑体" w:eastAsia="黑体"/>
                              </w:rPr>
                              <w:t>W</w:t>
                            </w:r>
                            <w:r>
                              <w:rPr>
                                <w:rFonts w:ascii="黑体" w:hAnsi="黑体" w:eastAsia="黑体"/>
                              </w:rPr>
                              <w:t xml:space="preserve">aste </w:t>
                            </w:r>
                          </w:p>
                          <w:p>
                            <w:pPr>
                              <w:pStyle w:val="30"/>
                            </w:pPr>
                          </w:p>
                          <w:p>
                            <w:pPr>
                              <w:pStyle w:val="30"/>
                            </w:pPr>
                          </w:p>
                          <w:p>
                            <w:pPr>
                              <w:pStyle w:val="32"/>
                            </w:pP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4384;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RXn3HYAAAA&#10;CQEAAA8AAAAAAAAAAQAgAAAAIgAAAGRycy9kb3ducmV2LnhtbFBLAQIUABQAAAAIAIdO4kDi3zcC&#10;qwEAAFoDAAAOAAAAAAAAAAEAIAAAACcBAABkcnMvZTJvRG9jLnhtbFBLBQYAAAAABgAGAFkBAABE&#10;BQAAAAA=&#10;">
                <v:fill on="t" focussize="0,0"/>
                <v:stroke on="f"/>
                <v:imagedata o:title=""/>
                <o:lock v:ext="edit" aspectratio="f"/>
                <v:textbox inset="0mm,0mm,0mm,0mm">
                  <w:txbxContent>
                    <w:p>
                      <w:pPr>
                        <w:pStyle w:val="29"/>
                        <w:rPr>
                          <w:rFonts w:ascii="黑体" w:eastAsia="黑体"/>
                          <w:sz w:val="52"/>
                        </w:rPr>
                      </w:pPr>
                      <w:r>
                        <w:rPr>
                          <w:rFonts w:hint="eastAsia" w:ascii="黑体" w:eastAsia="黑体"/>
                          <w:sz w:val="52"/>
                        </w:rPr>
                        <w:t>生活垃圾分类 设施配置及作业规范</w:t>
                      </w:r>
                    </w:p>
                    <w:p>
                      <w:pPr>
                        <w:pStyle w:val="30"/>
                        <w:rPr>
                          <w:rFonts w:ascii="黑体" w:hAnsi="黑体" w:eastAsia="黑体"/>
                        </w:rPr>
                      </w:pPr>
                      <w:r>
                        <w:rPr>
                          <w:rFonts w:hint="eastAsia" w:ascii="黑体" w:hAnsi="黑体" w:eastAsia="黑体"/>
                        </w:rPr>
                        <w:t>S</w:t>
                      </w:r>
                      <w:r>
                        <w:rPr>
                          <w:rFonts w:ascii="黑体" w:hAnsi="黑体" w:eastAsia="黑体"/>
                        </w:rPr>
                        <w:t>pecification</w:t>
                      </w:r>
                      <w:r>
                        <w:rPr>
                          <w:rFonts w:hint="eastAsia" w:ascii="黑体" w:hAnsi="黑体" w:eastAsia="黑体"/>
                        </w:rPr>
                        <w:t xml:space="preserve"> for</w:t>
                      </w:r>
                      <w:r>
                        <w:rPr>
                          <w:rFonts w:ascii="黑体" w:hAnsi="黑体" w:eastAsia="黑体"/>
                        </w:rPr>
                        <w:t xml:space="preserve"> facilities</w:t>
                      </w:r>
                      <w:r>
                        <w:rPr>
                          <w:rFonts w:hint="eastAsia" w:ascii="黑体" w:hAnsi="黑体" w:eastAsia="黑体"/>
                        </w:rPr>
                        <w:t xml:space="preserve"> disposition and </w:t>
                      </w:r>
                      <w:r>
                        <w:rPr>
                          <w:rFonts w:ascii="黑体" w:hAnsi="黑体" w:eastAsia="黑体"/>
                        </w:rPr>
                        <w:t>operation</w:t>
                      </w:r>
                      <w:r>
                        <w:rPr>
                          <w:rFonts w:hint="eastAsia" w:ascii="黑体" w:hAnsi="黑体" w:eastAsia="黑体"/>
                        </w:rPr>
                        <w:t xml:space="preserve"> of classification of Municipal S</w:t>
                      </w:r>
                      <w:r>
                        <w:rPr>
                          <w:rFonts w:ascii="黑体" w:hAnsi="黑体" w:eastAsia="黑体"/>
                        </w:rPr>
                        <w:t xml:space="preserve">olid </w:t>
                      </w:r>
                      <w:r>
                        <w:rPr>
                          <w:rFonts w:hint="eastAsia" w:ascii="黑体" w:hAnsi="黑体" w:eastAsia="黑体"/>
                        </w:rPr>
                        <w:t>W</w:t>
                      </w:r>
                      <w:r>
                        <w:rPr>
                          <w:rFonts w:ascii="黑体" w:hAnsi="黑体" w:eastAsia="黑体"/>
                        </w:rPr>
                        <w:t xml:space="preserve">aste </w:t>
                      </w:r>
                    </w:p>
                    <w:p>
                      <w:pPr>
                        <w:pStyle w:val="30"/>
                      </w:pPr>
                    </w:p>
                    <w:p>
                      <w:pPr>
                        <w:pStyle w:val="30"/>
                      </w:pPr>
                    </w:p>
                    <w:p>
                      <w:pPr>
                        <w:pStyle w:val="32"/>
                      </w:pP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1620520</wp:posOffset>
                </wp:positionV>
                <wp:extent cx="5821045" cy="716915"/>
                <wp:effectExtent l="0" t="0" r="8255" b="6985"/>
                <wp:wrapNone/>
                <wp:docPr id="38" name="fmFrame3"/>
                <wp:cNvGraphicFramePr/>
                <a:graphic xmlns:a="http://schemas.openxmlformats.org/drawingml/2006/main">
                  <a:graphicData uri="http://schemas.microsoft.com/office/word/2010/wordprocessingShape">
                    <wps:wsp>
                      <wps:cNvSpPr txBox="1"/>
                      <wps:spPr>
                        <a:xfrm>
                          <a:off x="0" y="0"/>
                          <a:ext cx="5821045" cy="716915"/>
                        </a:xfrm>
                        <a:prstGeom prst="rect">
                          <a:avLst/>
                        </a:prstGeom>
                        <a:solidFill>
                          <a:srgbClr val="FFFFFF"/>
                        </a:solidFill>
                        <a:ln>
                          <a:noFill/>
                        </a:ln>
                        <a:effectLst/>
                      </wps:spPr>
                      <wps:txbx>
                        <w:txbxContent>
                          <w:p>
                            <w:pPr>
                              <w:pStyle w:val="33"/>
                              <w:ind w:firstLine="0" w:firstLineChars="0"/>
                              <w:jc w:val="right"/>
                              <w:rPr>
                                <w:rFonts w:hint="default" w:ascii="黑体" w:hAnsi="黑体" w:eastAsia="黑体"/>
                                <w:sz w:val="28"/>
                                <w:szCs w:val="28"/>
                                <w:lang w:val="en-US" w:eastAsia="zh-CN"/>
                              </w:rPr>
                            </w:pPr>
                            <w:r>
                              <w:rPr>
                                <w:rFonts w:ascii="黑体" w:hAnsi="黑体" w:eastAsia="黑体"/>
                                <w:sz w:val="28"/>
                                <w:szCs w:val="28"/>
                              </w:rPr>
                              <w:t>DB</w:t>
                            </w:r>
                            <w:r>
                              <w:rPr>
                                <w:rFonts w:hint="eastAsia" w:ascii="黑体" w:hAnsi="黑体" w:eastAsia="黑体"/>
                                <w:sz w:val="28"/>
                                <w:szCs w:val="28"/>
                              </w:rPr>
                              <w:t>4401</w:t>
                            </w:r>
                            <w:r>
                              <w:rPr>
                                <w:rFonts w:ascii="黑体" w:hAnsi="黑体" w:eastAsia="黑体"/>
                                <w:sz w:val="28"/>
                                <w:szCs w:val="28"/>
                              </w:rPr>
                              <w:t>/T</w:t>
                            </w:r>
                            <w:r>
                              <w:rPr>
                                <w:rFonts w:hint="eastAsia" w:ascii="黑体" w:hAnsi="黑体" w:eastAsia="黑体"/>
                                <w:sz w:val="28"/>
                                <w:szCs w:val="28"/>
                              </w:rPr>
                              <w:t xml:space="preserve"> </w:t>
                            </w:r>
                            <w:r>
                              <w:rPr>
                                <w:rFonts w:hint="eastAsia" w:ascii="黑体" w:hAnsi="黑体" w:eastAsia="黑体"/>
                                <w:sz w:val="28"/>
                                <w:szCs w:val="28"/>
                                <w:lang w:val="en-US" w:eastAsia="zh-CN"/>
                              </w:rPr>
                              <w:t>144</w:t>
                            </w:r>
                            <w:r>
                              <w:rPr>
                                <w:rFonts w:ascii="黑体" w:hAnsi="黑体" w:eastAsia="黑体"/>
                                <w:sz w:val="28"/>
                                <w:szCs w:val="28"/>
                              </w:rPr>
                              <w:t>—</w:t>
                            </w:r>
                            <w:r>
                              <w:rPr>
                                <w:rFonts w:hint="eastAsia" w:ascii="黑体" w:hAnsi="黑体" w:eastAsia="黑体"/>
                                <w:sz w:val="28"/>
                                <w:szCs w:val="28"/>
                              </w:rPr>
                              <w:t>20</w:t>
                            </w:r>
                            <w:r>
                              <w:rPr>
                                <w:rFonts w:hint="eastAsia" w:ascii="黑体" w:hAnsi="黑体" w:eastAsia="黑体"/>
                                <w:sz w:val="28"/>
                                <w:szCs w:val="28"/>
                                <w:lang w:val="en-US" w:eastAsia="zh-CN"/>
                              </w:rPr>
                              <w:t>22</w:t>
                            </w:r>
                          </w:p>
                          <w:tbl>
                            <w:tblPr>
                              <w:tblStyle w:val="15"/>
                              <w:tblW w:w="9322" w:type="dxa"/>
                              <w:tblInd w:w="0" w:type="dxa"/>
                              <w:tblLayout w:type="fixed"/>
                              <w:tblCellMar>
                                <w:top w:w="0" w:type="dxa"/>
                                <w:left w:w="108" w:type="dxa"/>
                                <w:bottom w:w="0" w:type="dxa"/>
                                <w:right w:w="108" w:type="dxa"/>
                              </w:tblCellMar>
                            </w:tblPr>
                            <w:tblGrid>
                              <w:gridCol w:w="9322"/>
                            </w:tblGrid>
                            <w:tr>
                              <w:tblPrEx>
                                <w:tblLayout w:type="fixed"/>
                                <w:tblCellMar>
                                  <w:top w:w="0" w:type="dxa"/>
                                  <w:left w:w="108" w:type="dxa"/>
                                  <w:bottom w:w="0" w:type="dxa"/>
                                  <w:right w:w="108" w:type="dxa"/>
                                </w:tblCellMar>
                              </w:tblPrEx>
                              <w:trPr>
                                <w:trHeight w:val="105" w:hRule="atLeast"/>
                              </w:trPr>
                              <w:tc>
                                <w:tcPr>
                                  <w:tcW w:w="9322" w:type="dxa"/>
                                </w:tcPr>
                                <w:p>
                                  <w:pPr>
                                    <w:pStyle w:val="33"/>
                                    <w:ind w:left="0" w:leftChars="0" w:firstLine="0" w:firstLineChars="0"/>
                                    <w:jc w:val="right"/>
                                    <w:rPr>
                                      <w:rFonts w:ascii="黑体" w:hAnsi="黑体" w:eastAsia="黑体"/>
                                      <w:sz w:val="21"/>
                                      <w:szCs w:val="21"/>
                                    </w:rPr>
                                  </w:pPr>
                                  <w:r>
                                    <w:rPr>
                                      <w:rFonts w:hint="eastAsia" w:ascii="黑体" w:hAnsi="黑体" w:eastAsia="黑体"/>
                                      <w:sz w:val="21"/>
                                      <w:szCs w:val="21"/>
                                    </w:rPr>
                                    <w:t>代替</w:t>
                                  </w:r>
                                  <w:r>
                                    <w:rPr>
                                      <w:rFonts w:ascii="黑体" w:hAnsi="黑体" w:eastAsia="黑体"/>
                                      <w:sz w:val="21"/>
                                      <w:szCs w:val="21"/>
                                    </w:rPr>
                                    <w:t xml:space="preserve"> DBJ440100/T 238—2015 </w:t>
                                  </w:r>
                                </w:p>
                              </w:tc>
                            </w:tr>
                          </w:tbl>
                          <w:p>
                            <w:pPr>
                              <w:pStyle w:val="34"/>
                            </w:pPr>
                          </w:p>
                        </w:txbxContent>
                      </wps:txbx>
                      <wps:bodyPr lIns="0" tIns="0" rIns="0" bIns="0" upright="1"/>
                    </wps:wsp>
                  </a:graphicData>
                </a:graphic>
              </wp:anchor>
            </w:drawing>
          </mc:Choice>
          <mc:Fallback>
            <w:pict>
              <v:shape id="fmFrame3" o:spid="_x0000_s1026" o:spt="202" type="#_x0000_t202" style="position:absolute;left:0pt;margin-left:0pt;margin-top:127.6pt;height:56.45pt;width:458.35pt;mso-position-horizontal-relative:margin;mso-position-vertical-relative:margin;z-index:251663360;mso-width-relative:page;mso-height-relative:page;" fillcolor="#FFFFFF" filled="t" stroked="f" coordsize="21600,21600" o:gfxdata="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xm44N2AAAAAgB&#10;AAAPAAAAAAAAAAEAIAAAACIAAABkcnMvZG93bnJldi54bWxQSwECFAAUAAAACACHTuJAxzlQqKkB&#10;AABZAwAADgAAAAAAAAABACAAAAAnAQAAZHJzL2Uyb0RvYy54bWxQSwUGAAAAAAYABgBZAQAAQgUA&#10;AAAA&#10;">
                <v:fill on="t" focussize="0,0"/>
                <v:stroke on="f"/>
                <v:imagedata o:title=""/>
                <o:lock v:ext="edit" aspectratio="f"/>
                <v:textbox inset="0mm,0mm,0mm,0mm">
                  <w:txbxContent>
                    <w:p>
                      <w:pPr>
                        <w:pStyle w:val="33"/>
                        <w:ind w:firstLine="0" w:firstLineChars="0"/>
                        <w:jc w:val="right"/>
                        <w:rPr>
                          <w:rFonts w:hint="default" w:ascii="黑体" w:hAnsi="黑体" w:eastAsia="黑体"/>
                          <w:sz w:val="28"/>
                          <w:szCs w:val="28"/>
                          <w:lang w:val="en-US" w:eastAsia="zh-CN"/>
                        </w:rPr>
                      </w:pPr>
                      <w:r>
                        <w:rPr>
                          <w:rFonts w:ascii="黑体" w:hAnsi="黑体" w:eastAsia="黑体"/>
                          <w:sz w:val="28"/>
                          <w:szCs w:val="28"/>
                        </w:rPr>
                        <w:t>DB</w:t>
                      </w:r>
                      <w:r>
                        <w:rPr>
                          <w:rFonts w:hint="eastAsia" w:ascii="黑体" w:hAnsi="黑体" w:eastAsia="黑体"/>
                          <w:sz w:val="28"/>
                          <w:szCs w:val="28"/>
                        </w:rPr>
                        <w:t>4401</w:t>
                      </w:r>
                      <w:r>
                        <w:rPr>
                          <w:rFonts w:ascii="黑体" w:hAnsi="黑体" w:eastAsia="黑体"/>
                          <w:sz w:val="28"/>
                          <w:szCs w:val="28"/>
                        </w:rPr>
                        <w:t>/T</w:t>
                      </w:r>
                      <w:r>
                        <w:rPr>
                          <w:rFonts w:hint="eastAsia" w:ascii="黑体" w:hAnsi="黑体" w:eastAsia="黑体"/>
                          <w:sz w:val="28"/>
                          <w:szCs w:val="28"/>
                        </w:rPr>
                        <w:t xml:space="preserve"> </w:t>
                      </w:r>
                      <w:r>
                        <w:rPr>
                          <w:rFonts w:hint="eastAsia" w:ascii="黑体" w:hAnsi="黑体" w:eastAsia="黑体"/>
                          <w:sz w:val="28"/>
                          <w:szCs w:val="28"/>
                          <w:lang w:val="en-US" w:eastAsia="zh-CN"/>
                        </w:rPr>
                        <w:t>144</w:t>
                      </w:r>
                      <w:r>
                        <w:rPr>
                          <w:rFonts w:ascii="黑体" w:hAnsi="黑体" w:eastAsia="黑体"/>
                          <w:sz w:val="28"/>
                          <w:szCs w:val="28"/>
                        </w:rPr>
                        <w:t>—</w:t>
                      </w:r>
                      <w:r>
                        <w:rPr>
                          <w:rFonts w:hint="eastAsia" w:ascii="黑体" w:hAnsi="黑体" w:eastAsia="黑体"/>
                          <w:sz w:val="28"/>
                          <w:szCs w:val="28"/>
                        </w:rPr>
                        <w:t>20</w:t>
                      </w:r>
                      <w:r>
                        <w:rPr>
                          <w:rFonts w:hint="eastAsia" w:ascii="黑体" w:hAnsi="黑体" w:eastAsia="黑体"/>
                          <w:sz w:val="28"/>
                          <w:szCs w:val="28"/>
                          <w:lang w:val="en-US" w:eastAsia="zh-CN"/>
                        </w:rPr>
                        <w:t>22</w:t>
                      </w:r>
                    </w:p>
                    <w:tbl>
                      <w:tblPr>
                        <w:tblStyle w:val="15"/>
                        <w:tblW w:w="9322" w:type="dxa"/>
                        <w:tblInd w:w="0" w:type="dxa"/>
                        <w:tblLayout w:type="fixed"/>
                        <w:tblCellMar>
                          <w:top w:w="0" w:type="dxa"/>
                          <w:left w:w="108" w:type="dxa"/>
                          <w:bottom w:w="0" w:type="dxa"/>
                          <w:right w:w="108" w:type="dxa"/>
                        </w:tblCellMar>
                      </w:tblPr>
                      <w:tblGrid>
                        <w:gridCol w:w="9322"/>
                      </w:tblGrid>
                      <w:tr>
                        <w:tblPrEx>
                          <w:tblLayout w:type="fixed"/>
                          <w:tblCellMar>
                            <w:top w:w="0" w:type="dxa"/>
                            <w:left w:w="108" w:type="dxa"/>
                            <w:bottom w:w="0" w:type="dxa"/>
                            <w:right w:w="108" w:type="dxa"/>
                          </w:tblCellMar>
                        </w:tblPrEx>
                        <w:trPr>
                          <w:trHeight w:val="105" w:hRule="atLeast"/>
                        </w:trPr>
                        <w:tc>
                          <w:tcPr>
                            <w:tcW w:w="9322" w:type="dxa"/>
                          </w:tcPr>
                          <w:p>
                            <w:pPr>
                              <w:pStyle w:val="33"/>
                              <w:ind w:left="0" w:leftChars="0" w:firstLine="0" w:firstLineChars="0"/>
                              <w:jc w:val="right"/>
                              <w:rPr>
                                <w:rFonts w:ascii="黑体" w:hAnsi="黑体" w:eastAsia="黑体"/>
                                <w:sz w:val="21"/>
                                <w:szCs w:val="21"/>
                              </w:rPr>
                            </w:pPr>
                            <w:r>
                              <w:rPr>
                                <w:rFonts w:hint="eastAsia" w:ascii="黑体" w:hAnsi="黑体" w:eastAsia="黑体"/>
                                <w:sz w:val="21"/>
                                <w:szCs w:val="21"/>
                              </w:rPr>
                              <w:t>代替</w:t>
                            </w:r>
                            <w:r>
                              <w:rPr>
                                <w:rFonts w:ascii="黑体" w:hAnsi="黑体" w:eastAsia="黑体"/>
                                <w:sz w:val="21"/>
                                <w:szCs w:val="21"/>
                              </w:rPr>
                              <w:t xml:space="preserve"> DBJ440100/T 238—2015 </w:t>
                            </w:r>
                          </w:p>
                        </w:tc>
                      </w:tr>
                    </w:tbl>
                    <w:p>
                      <w:pPr>
                        <w:pStyle w:val="34"/>
                      </w:pP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2549525</wp:posOffset>
                </wp:positionH>
                <wp:positionV relativeFrom="margin">
                  <wp:posOffset>107315</wp:posOffset>
                </wp:positionV>
                <wp:extent cx="3622040" cy="720090"/>
                <wp:effectExtent l="0" t="0" r="16510" b="3810"/>
                <wp:wrapNone/>
                <wp:docPr id="37" name="fmFrame8"/>
                <wp:cNvGraphicFramePr/>
                <a:graphic xmlns:a="http://schemas.openxmlformats.org/drawingml/2006/main">
                  <a:graphicData uri="http://schemas.microsoft.com/office/word/2010/wordprocessingShape">
                    <wps:wsp>
                      <wps:cNvSpPr txBox="1"/>
                      <wps:spPr>
                        <a:xfrm>
                          <a:off x="0" y="0"/>
                          <a:ext cx="3622040" cy="720090"/>
                        </a:xfrm>
                        <a:prstGeom prst="rect">
                          <a:avLst/>
                        </a:prstGeom>
                        <a:solidFill>
                          <a:srgbClr val="FFFFFF"/>
                        </a:solidFill>
                        <a:ln>
                          <a:noFill/>
                        </a:ln>
                        <a:effectLst/>
                      </wps:spPr>
                      <wps:txbx>
                        <w:txbxContent>
                          <w:p>
                            <w:pPr>
                              <w:pStyle w:val="35"/>
                            </w:pPr>
                            <w:r>
                              <w:t>DB</w:t>
                            </w:r>
                            <w:r>
                              <w:rPr>
                                <w:rFonts w:hint="eastAsia"/>
                              </w:rPr>
                              <w:t>4401</w:t>
                            </w:r>
                          </w:p>
                        </w:txbxContent>
                      </wps:txbx>
                      <wps:bodyPr lIns="0" tIns="0" rIns="0" bIns="0" upright="1"/>
                    </wps:wsp>
                  </a:graphicData>
                </a:graphic>
              </wp:anchor>
            </w:drawing>
          </mc:Choice>
          <mc:Fallback>
            <w:pict>
              <v:shape id="fmFrame8" o:spid="_x0000_s1026" o:spt="202" type="#_x0000_t202" style="position:absolute;left:0pt;margin-left:200.75pt;margin-top:8.45pt;height:56.7pt;width:285.2pt;mso-position-horizontal-relative:margin;mso-position-vertical-relative:margin;z-index:251662336;mso-width-relative:page;mso-height-relative:page;" fillcolor="#FFFFFF" filled="t" stroked="f" coordsize="21600,21600" o:gfxdata="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3sYYLZAAAA&#10;CgEAAA8AAAAAAAAAAQAgAAAAIgAAAGRycy9kb3ducmV2LnhtbFBLAQIUABQAAAAIAIdO4kB4ZcKd&#10;qgEAAFkDAAAOAAAAAAAAAAEAIAAAACgBAABkcnMvZTJvRG9jLnhtbFBLBQYAAAAABgAGAFkBAABE&#10;BQAAAAA=&#10;">
                <v:fill on="t" focussize="0,0"/>
                <v:stroke on="f"/>
                <v:imagedata o:title=""/>
                <o:lock v:ext="edit" aspectratio="f"/>
                <v:textbox inset="0mm,0mm,0mm,0mm">
                  <w:txbxContent>
                    <w:p>
                      <w:pPr>
                        <w:pStyle w:val="35"/>
                      </w:pPr>
                      <w:r>
                        <w:t>DB</w:t>
                      </w:r>
                      <w:r>
                        <w:rPr>
                          <w:rFonts w:hint="eastAsia"/>
                        </w:rPr>
                        <w:t>4401</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1010920</wp:posOffset>
                </wp:positionV>
                <wp:extent cx="6120130" cy="391160"/>
                <wp:effectExtent l="0" t="0" r="1270" b="2540"/>
                <wp:wrapNone/>
                <wp:docPr id="36"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a:effectLst/>
                      </wps:spPr>
                      <wps:txbx>
                        <w:txbxContent>
                          <w:p>
                            <w:pPr>
                              <w:pStyle w:val="36"/>
                            </w:pPr>
                            <w:r>
                              <w:rPr>
                                <w:rFonts w:hint="eastAsia"/>
                              </w:rPr>
                              <w:t>广州市地方标准</w:t>
                            </w:r>
                          </w:p>
                        </w:txbxContent>
                      </wps:txbx>
                      <wps:bodyPr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1312;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YORwXXAAAACAEA&#10;AA8AAAAAAAAAAQAgAAAAIgAAAGRycy9kb3ducmV2LnhtbFBLAQIUABQAAAAIAIdO4kD/nbovqQEA&#10;AFkDAAAOAAAAAAAAAAEAIAAAACYBAABkcnMvZTJvRG9jLnhtbFBLBQYAAAAABgAGAFkBAABBBQAA&#10;AAA=&#10;">
                <v:fill on="t" focussize="0,0"/>
                <v:stroke on="f"/>
                <v:imagedata o:title=""/>
                <o:lock v:ext="edit" aspectratio="f"/>
                <v:textbox inset="0mm,0mm,0mm,0mm">
                  <w:txbxContent>
                    <w:p>
                      <w:pPr>
                        <w:pStyle w:val="36"/>
                      </w:pPr>
                      <w:r>
                        <w:rPr>
                          <w:rFonts w:hint="eastAsia"/>
                        </w:rPr>
                        <w:t>广州市地方标准</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0</wp:posOffset>
                </wp:positionV>
                <wp:extent cx="2540000" cy="657860"/>
                <wp:effectExtent l="0" t="0" r="0" b="2540"/>
                <wp:wrapNone/>
                <wp:docPr id="18"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a:effectLst/>
                      </wps:spPr>
                      <wps:txbx>
                        <w:txbxContent>
                          <w:p>
                            <w:pPr>
                              <w:pStyle w:val="37"/>
                              <w:rPr>
                                <w:rFonts w:ascii="黑体" w:hAnsi="黑体"/>
                              </w:rPr>
                            </w:pPr>
                            <w:r>
                              <w:rPr>
                                <w:rFonts w:ascii="黑体" w:hAnsi="黑体"/>
                                <w:b/>
                                <w:szCs w:val="21"/>
                              </w:rPr>
                              <w:t>ICS</w:t>
                            </w:r>
                            <w:r>
                              <w:rPr>
                                <w:rFonts w:hint="eastAsia" w:ascii="黑体" w:hAnsi="黑体"/>
                              </w:rPr>
                              <w:t xml:space="preserve"> 13.020</w:t>
                            </w:r>
                          </w:p>
                          <w:p>
                            <w:pPr>
                              <w:pStyle w:val="37"/>
                              <w:rPr>
                                <w:rFonts w:ascii="黑体" w:hAnsi="黑体"/>
                              </w:rPr>
                            </w:pPr>
                            <w:r>
                              <w:rPr>
                                <w:rFonts w:ascii="黑体" w:hAnsi="黑体"/>
                                <w:b/>
                                <w:szCs w:val="21"/>
                              </w:rPr>
                              <w:t>CCS C</w:t>
                            </w:r>
                            <w:r>
                              <w:rPr>
                                <w:rFonts w:hint="eastAsia" w:ascii="黑体" w:hAnsi="黑体"/>
                              </w:rPr>
                              <w:t xml:space="preserve"> 51</w:t>
                            </w:r>
                          </w:p>
                        </w:txbxContent>
                      </wps:txbx>
                      <wps:bodyPr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60288;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xezL4NMAAAAFAQAADwAA&#10;AAAAAAABACAAAAAiAAAAZHJzL2Rvd25yZXYueG1sUEsBAhQAFAAAAAgAh07iQAqSUZypAQAAWQMA&#10;AA4AAAAAAAAAAQAgAAAAIgEAAGRycy9lMm9Eb2MueG1sUEsFBgAAAAAGAAYAWQEAAD0FAAAAAA==&#10;">
                <v:fill on="t" focussize="0,0"/>
                <v:stroke on="f"/>
                <v:imagedata o:title=""/>
                <o:lock v:ext="edit" aspectratio="f"/>
                <v:textbox inset="0mm,0mm,0mm,0mm">
                  <w:txbxContent>
                    <w:p>
                      <w:pPr>
                        <w:pStyle w:val="37"/>
                        <w:rPr>
                          <w:rFonts w:ascii="黑体" w:hAnsi="黑体"/>
                        </w:rPr>
                      </w:pPr>
                      <w:r>
                        <w:rPr>
                          <w:rFonts w:ascii="黑体" w:hAnsi="黑体"/>
                          <w:b/>
                          <w:szCs w:val="21"/>
                        </w:rPr>
                        <w:t>ICS</w:t>
                      </w:r>
                      <w:r>
                        <w:rPr>
                          <w:rFonts w:hint="eastAsia" w:ascii="黑体" w:hAnsi="黑体"/>
                        </w:rPr>
                        <w:t xml:space="preserve"> 13.020</w:t>
                      </w:r>
                    </w:p>
                    <w:p>
                      <w:pPr>
                        <w:pStyle w:val="37"/>
                        <w:rPr>
                          <w:rFonts w:ascii="黑体" w:hAnsi="黑体"/>
                        </w:rPr>
                      </w:pPr>
                      <w:r>
                        <w:rPr>
                          <w:rFonts w:ascii="黑体" w:hAnsi="黑体"/>
                          <w:b/>
                          <w:szCs w:val="21"/>
                        </w:rPr>
                        <w:t>CCS C</w:t>
                      </w:r>
                      <w:r>
                        <w:rPr>
                          <w:rFonts w:hint="eastAsia" w:ascii="黑体" w:hAnsi="黑体"/>
                        </w:rPr>
                        <w:t xml:space="preserve"> 51</w:t>
                      </w:r>
                    </w:p>
                  </w:txbxContent>
                </v:textbox>
                <w10:anchorlock/>
              </v:shape>
            </w:pict>
          </mc:Fallback>
        </mc:AlternateContent>
      </w:r>
    </w:p>
    <w:bookmarkEnd w:id="0"/>
    <w:p>
      <w:pPr>
        <w:pStyle w:val="22"/>
        <w:spacing w:before="640" w:after="560"/>
        <w:ind w:firstLine="420"/>
        <w:jc w:val="center"/>
        <w:rPr>
          <w:rFonts w:ascii="黑体" w:hAnsi="黑体" w:eastAsia="黑体"/>
          <w:b w:val="0"/>
          <w:color w:val="auto"/>
          <w:sz w:val="32"/>
          <w:szCs w:val="32"/>
        </w:rPr>
      </w:pPr>
      <w:bookmarkStart w:id="1" w:name="_Toc386102118"/>
      <w:bookmarkStart w:id="2" w:name="_Toc53506342"/>
      <w:bookmarkStart w:id="3" w:name="SectionMark2"/>
      <w:bookmarkStart w:id="4" w:name="_Toc373504193"/>
      <w:bookmarkStart w:id="5" w:name="_Toc374525230"/>
      <w:bookmarkStart w:id="6" w:name="_Toc386102117"/>
      <w:bookmarkStart w:id="7" w:name="_Toc373932862"/>
      <w:r>
        <w:rPr>
          <w:rFonts w:ascii="黑体" w:hAnsi="黑体" w:eastAsia="黑体"/>
          <w:b w:val="0"/>
          <w:color w:val="auto"/>
          <w:sz w:val="32"/>
          <w:szCs w:val="32"/>
          <w:lang w:val="zh-CN"/>
        </w:rPr>
        <w:t>目</w:t>
      </w:r>
      <w:r>
        <w:rPr>
          <w:rFonts w:hint="eastAsia" w:ascii="黑体" w:hAnsi="黑体" w:eastAsia="黑体"/>
          <w:b w:val="0"/>
          <w:color w:val="auto"/>
          <w:sz w:val="32"/>
          <w:szCs w:val="32"/>
          <w:lang w:val="zh-CN"/>
        </w:rPr>
        <w:t xml:space="preserve">    次</w:t>
      </w:r>
    </w:p>
    <w:p>
      <w:pPr>
        <w:pStyle w:val="10"/>
        <w:tabs>
          <w:tab w:val="right" w:leader="dot" w:pos="9345"/>
        </w:tabs>
        <w:rPr>
          <w:rFonts w:asciiTheme="minorHAnsi" w:hAnsiTheme="minorHAnsi" w:eastAsiaTheme="minorEastAsia" w:cstheme="minorBidi"/>
          <w:kern w:val="2"/>
          <w:szCs w:val="22"/>
        </w:rPr>
      </w:pPr>
      <w:r>
        <w:rPr>
          <w:rFonts w:hAnsi="宋体"/>
        </w:rPr>
        <w:fldChar w:fldCharType="begin"/>
      </w:r>
      <w:r>
        <w:rPr>
          <w:rFonts w:hAnsi="宋体"/>
        </w:rPr>
        <w:instrText xml:space="preserve"> TOC \o "1-3" \h \z \u </w:instrText>
      </w:r>
      <w:r>
        <w:rPr>
          <w:rFonts w:hAnsi="宋体"/>
        </w:rPr>
        <w:fldChar w:fldCharType="separate"/>
      </w:r>
      <w:r>
        <w:fldChar w:fldCharType="begin"/>
      </w:r>
      <w:r>
        <w:instrText xml:space="preserve"> HYPERLINK \l "_Toc79047211" </w:instrText>
      </w:r>
      <w:r>
        <w:fldChar w:fldCharType="separate"/>
      </w:r>
      <w:r>
        <w:rPr>
          <w:rStyle w:val="18"/>
          <w:rFonts w:hint="eastAsia"/>
        </w:rPr>
        <w:t>前言</w:t>
      </w:r>
      <w:r>
        <w:tab/>
      </w:r>
      <w:r>
        <w:fldChar w:fldCharType="begin"/>
      </w:r>
      <w:r>
        <w:instrText xml:space="preserve"> PAGEREF _Toc79047211 \h </w:instrText>
      </w:r>
      <w:r>
        <w:fldChar w:fldCharType="separate"/>
      </w:r>
      <w:r>
        <w:t>II</w:t>
      </w:r>
      <w:r>
        <w:fldChar w:fldCharType="end"/>
      </w:r>
      <w:r>
        <w:fldChar w:fldCharType="end"/>
      </w:r>
    </w:p>
    <w:p>
      <w:pPr>
        <w:pStyle w:val="10"/>
        <w:tabs>
          <w:tab w:val="right" w:leader="dot" w:pos="9345"/>
        </w:tabs>
        <w:rPr>
          <w:rFonts w:asciiTheme="minorHAnsi" w:hAnsiTheme="minorHAnsi" w:eastAsiaTheme="minorEastAsia" w:cstheme="minorBidi"/>
          <w:kern w:val="2"/>
          <w:szCs w:val="22"/>
        </w:rPr>
      </w:pPr>
      <w:r>
        <w:fldChar w:fldCharType="begin"/>
      </w:r>
      <w:r>
        <w:instrText xml:space="preserve"> HYPERLINK \l "_Toc79047212" </w:instrText>
      </w:r>
      <w:r>
        <w:fldChar w:fldCharType="separate"/>
      </w:r>
      <w:r>
        <w:rPr>
          <w:rStyle w:val="18"/>
        </w:rPr>
        <w:t xml:space="preserve">1  </w:t>
      </w:r>
      <w:r>
        <w:rPr>
          <w:rStyle w:val="18"/>
          <w:rFonts w:hint="eastAsia"/>
        </w:rPr>
        <w:t>范围</w:t>
      </w:r>
      <w:r>
        <w:tab/>
      </w:r>
      <w:r>
        <w:fldChar w:fldCharType="begin"/>
      </w:r>
      <w:r>
        <w:instrText xml:space="preserve"> PAGEREF _Toc79047212 \h </w:instrText>
      </w:r>
      <w:r>
        <w:fldChar w:fldCharType="separate"/>
      </w:r>
      <w:r>
        <w:t>1</w:t>
      </w:r>
      <w:r>
        <w:fldChar w:fldCharType="end"/>
      </w:r>
      <w:r>
        <w:fldChar w:fldCharType="end"/>
      </w:r>
    </w:p>
    <w:p>
      <w:pPr>
        <w:pStyle w:val="10"/>
        <w:tabs>
          <w:tab w:val="right" w:leader="dot" w:pos="9345"/>
        </w:tabs>
        <w:rPr>
          <w:rFonts w:asciiTheme="minorHAnsi" w:hAnsiTheme="minorHAnsi" w:eastAsiaTheme="minorEastAsia" w:cstheme="minorBidi"/>
          <w:kern w:val="2"/>
          <w:szCs w:val="22"/>
        </w:rPr>
      </w:pPr>
      <w:r>
        <w:fldChar w:fldCharType="begin"/>
      </w:r>
      <w:r>
        <w:instrText xml:space="preserve"> HYPERLINK \l "_Toc79047213" </w:instrText>
      </w:r>
      <w:r>
        <w:fldChar w:fldCharType="separate"/>
      </w:r>
      <w:r>
        <w:rPr>
          <w:rStyle w:val="18"/>
        </w:rPr>
        <w:t xml:space="preserve">2  </w:t>
      </w:r>
      <w:r>
        <w:rPr>
          <w:rStyle w:val="18"/>
          <w:rFonts w:hint="eastAsia"/>
        </w:rPr>
        <w:t>规范性引用文件</w:t>
      </w:r>
      <w:r>
        <w:tab/>
      </w:r>
      <w:r>
        <w:fldChar w:fldCharType="begin"/>
      </w:r>
      <w:r>
        <w:instrText xml:space="preserve"> PAGEREF _Toc79047213 \h </w:instrText>
      </w:r>
      <w:r>
        <w:fldChar w:fldCharType="separate"/>
      </w:r>
      <w:r>
        <w:t>1</w:t>
      </w:r>
      <w:r>
        <w:fldChar w:fldCharType="end"/>
      </w:r>
      <w:r>
        <w:fldChar w:fldCharType="end"/>
      </w:r>
    </w:p>
    <w:p>
      <w:pPr>
        <w:pStyle w:val="10"/>
        <w:tabs>
          <w:tab w:val="right" w:leader="dot" w:pos="9345"/>
        </w:tabs>
        <w:rPr>
          <w:rFonts w:asciiTheme="minorHAnsi" w:hAnsiTheme="minorHAnsi" w:eastAsiaTheme="minorEastAsia" w:cstheme="minorBidi"/>
          <w:kern w:val="2"/>
          <w:szCs w:val="22"/>
        </w:rPr>
      </w:pPr>
      <w:r>
        <w:fldChar w:fldCharType="begin"/>
      </w:r>
      <w:r>
        <w:instrText xml:space="preserve"> HYPERLINK \l "_Toc79047214" </w:instrText>
      </w:r>
      <w:r>
        <w:fldChar w:fldCharType="separate"/>
      </w:r>
      <w:r>
        <w:rPr>
          <w:rStyle w:val="18"/>
        </w:rPr>
        <w:t xml:space="preserve">3  </w:t>
      </w:r>
      <w:r>
        <w:rPr>
          <w:rStyle w:val="18"/>
          <w:rFonts w:hint="eastAsia"/>
        </w:rPr>
        <w:t>术语和定义</w:t>
      </w:r>
      <w:r>
        <w:tab/>
      </w:r>
      <w:r>
        <w:fldChar w:fldCharType="begin"/>
      </w:r>
      <w:r>
        <w:instrText xml:space="preserve"> PAGEREF _Toc79047214 \h </w:instrText>
      </w:r>
      <w:r>
        <w:fldChar w:fldCharType="separate"/>
      </w:r>
      <w:r>
        <w:t>1</w:t>
      </w:r>
      <w:r>
        <w:fldChar w:fldCharType="end"/>
      </w:r>
      <w:r>
        <w:fldChar w:fldCharType="end"/>
      </w:r>
    </w:p>
    <w:p>
      <w:pPr>
        <w:pStyle w:val="10"/>
        <w:tabs>
          <w:tab w:val="right" w:leader="dot" w:pos="9345"/>
        </w:tabs>
        <w:rPr>
          <w:rFonts w:asciiTheme="minorHAnsi" w:hAnsiTheme="minorHAnsi" w:eastAsiaTheme="minorEastAsia" w:cstheme="minorBidi"/>
          <w:kern w:val="2"/>
          <w:szCs w:val="22"/>
        </w:rPr>
      </w:pPr>
      <w:r>
        <w:fldChar w:fldCharType="begin"/>
      </w:r>
      <w:r>
        <w:instrText xml:space="preserve"> HYPERLINK \l "_Toc79047215" </w:instrText>
      </w:r>
      <w:r>
        <w:fldChar w:fldCharType="separate"/>
      </w:r>
      <w:r>
        <w:rPr>
          <w:rStyle w:val="18"/>
        </w:rPr>
        <w:t xml:space="preserve">4  </w:t>
      </w:r>
      <w:r>
        <w:rPr>
          <w:rStyle w:val="18"/>
          <w:rFonts w:hint="eastAsia"/>
        </w:rPr>
        <w:t>基本规定</w:t>
      </w:r>
      <w:r>
        <w:tab/>
      </w:r>
      <w:r>
        <w:fldChar w:fldCharType="begin"/>
      </w:r>
      <w:r>
        <w:instrText xml:space="preserve"> PAGEREF _Toc79047215 \h </w:instrText>
      </w:r>
      <w:r>
        <w:fldChar w:fldCharType="separate"/>
      </w:r>
      <w:r>
        <w:t>2</w:t>
      </w:r>
      <w:r>
        <w:fldChar w:fldCharType="end"/>
      </w:r>
      <w:r>
        <w:fldChar w:fldCharType="end"/>
      </w:r>
    </w:p>
    <w:p>
      <w:pPr>
        <w:pStyle w:val="10"/>
        <w:tabs>
          <w:tab w:val="right" w:leader="dot" w:pos="9345"/>
        </w:tabs>
        <w:rPr>
          <w:rFonts w:asciiTheme="minorHAnsi" w:hAnsiTheme="minorHAnsi" w:eastAsiaTheme="minorEastAsia" w:cstheme="minorBidi"/>
          <w:kern w:val="2"/>
          <w:szCs w:val="22"/>
        </w:rPr>
      </w:pPr>
      <w:r>
        <w:fldChar w:fldCharType="begin"/>
      </w:r>
      <w:r>
        <w:instrText xml:space="preserve"> HYPERLINK \l "_Toc79047216" </w:instrText>
      </w:r>
      <w:r>
        <w:fldChar w:fldCharType="separate"/>
      </w:r>
      <w:r>
        <w:rPr>
          <w:rStyle w:val="18"/>
        </w:rPr>
        <w:t xml:space="preserve">5  </w:t>
      </w:r>
      <w:r>
        <w:rPr>
          <w:rStyle w:val="18"/>
          <w:rFonts w:hint="eastAsia"/>
        </w:rPr>
        <w:t>分类投放设施配置</w:t>
      </w:r>
      <w:r>
        <w:tab/>
      </w:r>
      <w:r>
        <w:fldChar w:fldCharType="begin"/>
      </w:r>
      <w:r>
        <w:instrText xml:space="preserve"> PAGEREF _Toc79047216 \h </w:instrText>
      </w:r>
      <w:r>
        <w:fldChar w:fldCharType="separate"/>
      </w:r>
      <w:r>
        <w:t>3</w:t>
      </w:r>
      <w:r>
        <w:fldChar w:fldCharType="end"/>
      </w:r>
      <w:r>
        <w:fldChar w:fldCharType="end"/>
      </w:r>
    </w:p>
    <w:p>
      <w:pPr>
        <w:pStyle w:val="11"/>
        <w:tabs>
          <w:tab w:val="right" w:leader="dot" w:pos="9345"/>
        </w:tabs>
        <w:rPr>
          <w:rFonts w:asciiTheme="minorHAnsi" w:hAnsiTheme="minorHAnsi" w:eastAsiaTheme="minorEastAsia" w:cstheme="minorBidi"/>
          <w:kern w:val="2"/>
          <w:szCs w:val="22"/>
        </w:rPr>
      </w:pPr>
      <w:r>
        <w:fldChar w:fldCharType="begin"/>
      </w:r>
      <w:r>
        <w:instrText xml:space="preserve"> HYPERLINK \l "_Toc79047217" </w:instrText>
      </w:r>
      <w:r>
        <w:fldChar w:fldCharType="separate"/>
      </w:r>
      <w:r>
        <w:rPr>
          <w:rStyle w:val="18"/>
        </w:rPr>
        <w:t xml:space="preserve">5.1  </w:t>
      </w:r>
      <w:r>
        <w:rPr>
          <w:rStyle w:val="18"/>
          <w:rFonts w:hint="eastAsia"/>
        </w:rPr>
        <w:t>一般规定</w:t>
      </w:r>
      <w:r>
        <w:tab/>
      </w:r>
      <w:r>
        <w:fldChar w:fldCharType="begin"/>
      </w:r>
      <w:r>
        <w:instrText xml:space="preserve"> PAGEREF _Toc79047217 \h </w:instrText>
      </w:r>
      <w:r>
        <w:fldChar w:fldCharType="separate"/>
      </w:r>
      <w:r>
        <w:t>3</w:t>
      </w:r>
      <w:r>
        <w:fldChar w:fldCharType="end"/>
      </w:r>
      <w:r>
        <w:fldChar w:fldCharType="end"/>
      </w:r>
    </w:p>
    <w:p>
      <w:pPr>
        <w:pStyle w:val="11"/>
        <w:tabs>
          <w:tab w:val="right" w:leader="dot" w:pos="9345"/>
        </w:tabs>
        <w:rPr>
          <w:rFonts w:asciiTheme="minorHAnsi" w:hAnsiTheme="minorHAnsi" w:eastAsiaTheme="minorEastAsia" w:cstheme="minorBidi"/>
          <w:kern w:val="2"/>
          <w:szCs w:val="22"/>
        </w:rPr>
      </w:pPr>
      <w:r>
        <w:fldChar w:fldCharType="begin"/>
      </w:r>
      <w:r>
        <w:instrText xml:space="preserve"> HYPERLINK \l "_Toc79047218" </w:instrText>
      </w:r>
      <w:r>
        <w:fldChar w:fldCharType="separate"/>
      </w:r>
      <w:r>
        <w:rPr>
          <w:rStyle w:val="18"/>
          <w:rFonts w:cs="黑体"/>
        </w:rPr>
        <w:t xml:space="preserve">5.2  </w:t>
      </w:r>
      <w:r>
        <w:rPr>
          <w:rStyle w:val="18"/>
          <w:rFonts w:hint="eastAsia" w:cs="黑体"/>
        </w:rPr>
        <w:t>居住区</w:t>
      </w:r>
      <w:r>
        <w:tab/>
      </w:r>
      <w:r>
        <w:fldChar w:fldCharType="begin"/>
      </w:r>
      <w:r>
        <w:instrText xml:space="preserve"> PAGEREF _Toc79047218 \h </w:instrText>
      </w:r>
      <w:r>
        <w:fldChar w:fldCharType="separate"/>
      </w:r>
      <w:r>
        <w:t>3</w:t>
      </w:r>
      <w:r>
        <w:fldChar w:fldCharType="end"/>
      </w:r>
      <w:r>
        <w:fldChar w:fldCharType="end"/>
      </w:r>
    </w:p>
    <w:p>
      <w:pPr>
        <w:pStyle w:val="11"/>
        <w:tabs>
          <w:tab w:val="right" w:leader="dot" w:pos="9345"/>
        </w:tabs>
        <w:rPr>
          <w:rFonts w:asciiTheme="minorHAnsi" w:hAnsiTheme="minorHAnsi" w:eastAsiaTheme="minorEastAsia" w:cstheme="minorBidi"/>
          <w:kern w:val="2"/>
          <w:szCs w:val="22"/>
        </w:rPr>
      </w:pPr>
      <w:r>
        <w:fldChar w:fldCharType="begin"/>
      </w:r>
      <w:r>
        <w:instrText xml:space="preserve"> HYPERLINK \l "_Toc79047219" </w:instrText>
      </w:r>
      <w:r>
        <w:fldChar w:fldCharType="separate"/>
      </w:r>
      <w:r>
        <w:rPr>
          <w:rStyle w:val="18"/>
        </w:rPr>
        <w:t xml:space="preserve">5.3  </w:t>
      </w:r>
      <w:r>
        <w:rPr>
          <w:rStyle w:val="18"/>
          <w:rFonts w:hint="eastAsia"/>
        </w:rPr>
        <w:t>机团单位</w:t>
      </w:r>
      <w:r>
        <w:tab/>
      </w:r>
      <w:r>
        <w:fldChar w:fldCharType="begin"/>
      </w:r>
      <w:r>
        <w:instrText xml:space="preserve"> PAGEREF _Toc79047219 \h </w:instrText>
      </w:r>
      <w:r>
        <w:fldChar w:fldCharType="separate"/>
      </w:r>
      <w:r>
        <w:t>4</w:t>
      </w:r>
      <w:r>
        <w:fldChar w:fldCharType="end"/>
      </w:r>
      <w:r>
        <w:fldChar w:fldCharType="end"/>
      </w:r>
    </w:p>
    <w:p>
      <w:pPr>
        <w:pStyle w:val="11"/>
        <w:tabs>
          <w:tab w:val="right" w:leader="dot" w:pos="9345"/>
        </w:tabs>
        <w:rPr>
          <w:rFonts w:asciiTheme="minorHAnsi" w:hAnsiTheme="minorHAnsi" w:eastAsiaTheme="minorEastAsia" w:cstheme="minorBidi"/>
          <w:kern w:val="2"/>
          <w:szCs w:val="22"/>
        </w:rPr>
      </w:pPr>
      <w:r>
        <w:fldChar w:fldCharType="begin"/>
      </w:r>
      <w:r>
        <w:instrText xml:space="preserve"> HYPERLINK \l "_Toc79047220" </w:instrText>
      </w:r>
      <w:r>
        <w:fldChar w:fldCharType="separate"/>
      </w:r>
      <w:r>
        <w:rPr>
          <w:rStyle w:val="18"/>
        </w:rPr>
        <w:t xml:space="preserve">5.4  </w:t>
      </w:r>
      <w:r>
        <w:rPr>
          <w:rStyle w:val="18"/>
          <w:rFonts w:hint="eastAsia"/>
        </w:rPr>
        <w:t>经营区域</w:t>
      </w:r>
      <w:r>
        <w:tab/>
      </w:r>
      <w:r>
        <w:fldChar w:fldCharType="begin"/>
      </w:r>
      <w:r>
        <w:instrText xml:space="preserve"> PAGEREF _Toc79047220 \h </w:instrText>
      </w:r>
      <w:r>
        <w:fldChar w:fldCharType="separate"/>
      </w:r>
      <w:r>
        <w:t>4</w:t>
      </w:r>
      <w:r>
        <w:fldChar w:fldCharType="end"/>
      </w:r>
      <w:r>
        <w:fldChar w:fldCharType="end"/>
      </w:r>
    </w:p>
    <w:p>
      <w:pPr>
        <w:pStyle w:val="11"/>
        <w:tabs>
          <w:tab w:val="right" w:leader="dot" w:pos="9345"/>
        </w:tabs>
        <w:rPr>
          <w:rFonts w:asciiTheme="minorHAnsi" w:hAnsiTheme="minorHAnsi" w:eastAsiaTheme="minorEastAsia" w:cstheme="minorBidi"/>
          <w:kern w:val="2"/>
          <w:szCs w:val="22"/>
        </w:rPr>
      </w:pPr>
      <w:r>
        <w:fldChar w:fldCharType="begin"/>
      </w:r>
      <w:r>
        <w:instrText xml:space="preserve"> HYPERLINK \l "_Toc79047221" </w:instrText>
      </w:r>
      <w:r>
        <w:fldChar w:fldCharType="separate"/>
      </w:r>
      <w:r>
        <w:rPr>
          <w:rStyle w:val="18"/>
        </w:rPr>
        <w:t xml:space="preserve">5.5  </w:t>
      </w:r>
      <w:r>
        <w:rPr>
          <w:rStyle w:val="18"/>
          <w:rFonts w:hint="eastAsia"/>
        </w:rPr>
        <w:t>公共场所</w:t>
      </w:r>
      <w:r>
        <w:tab/>
      </w:r>
      <w:r>
        <w:fldChar w:fldCharType="begin"/>
      </w:r>
      <w:r>
        <w:instrText xml:space="preserve"> PAGEREF _Toc79047221 \h </w:instrText>
      </w:r>
      <w:r>
        <w:fldChar w:fldCharType="separate"/>
      </w:r>
      <w:r>
        <w:t>4</w:t>
      </w:r>
      <w:r>
        <w:fldChar w:fldCharType="end"/>
      </w:r>
      <w:r>
        <w:fldChar w:fldCharType="end"/>
      </w:r>
    </w:p>
    <w:p>
      <w:pPr>
        <w:pStyle w:val="10"/>
        <w:tabs>
          <w:tab w:val="right" w:leader="dot" w:pos="9345"/>
        </w:tabs>
        <w:rPr>
          <w:rFonts w:asciiTheme="minorHAnsi" w:hAnsiTheme="minorHAnsi" w:eastAsiaTheme="minorEastAsia" w:cstheme="minorBidi"/>
          <w:kern w:val="2"/>
          <w:szCs w:val="22"/>
        </w:rPr>
      </w:pPr>
      <w:r>
        <w:fldChar w:fldCharType="begin"/>
      </w:r>
      <w:r>
        <w:instrText xml:space="preserve"> HYPERLINK \l "_Toc79047222" </w:instrText>
      </w:r>
      <w:r>
        <w:fldChar w:fldCharType="separate"/>
      </w:r>
      <w:r>
        <w:rPr>
          <w:rStyle w:val="18"/>
        </w:rPr>
        <w:t xml:space="preserve">6  </w:t>
      </w:r>
      <w:r>
        <w:rPr>
          <w:rStyle w:val="18"/>
          <w:rFonts w:hint="eastAsia"/>
        </w:rPr>
        <w:t>分类收集设施配置</w:t>
      </w:r>
      <w:r>
        <w:tab/>
      </w:r>
      <w:r>
        <w:fldChar w:fldCharType="begin"/>
      </w:r>
      <w:r>
        <w:instrText xml:space="preserve"> PAGEREF _Toc79047222 \h </w:instrText>
      </w:r>
      <w:r>
        <w:fldChar w:fldCharType="separate"/>
      </w:r>
      <w:r>
        <w:t>4</w:t>
      </w:r>
      <w:r>
        <w:fldChar w:fldCharType="end"/>
      </w:r>
      <w:r>
        <w:fldChar w:fldCharType="end"/>
      </w:r>
    </w:p>
    <w:p>
      <w:pPr>
        <w:pStyle w:val="11"/>
        <w:tabs>
          <w:tab w:val="right" w:leader="dot" w:pos="9345"/>
        </w:tabs>
        <w:rPr>
          <w:rFonts w:asciiTheme="minorHAnsi" w:hAnsiTheme="minorHAnsi" w:eastAsiaTheme="minorEastAsia" w:cstheme="minorBidi"/>
          <w:kern w:val="2"/>
          <w:szCs w:val="22"/>
        </w:rPr>
      </w:pPr>
      <w:r>
        <w:fldChar w:fldCharType="begin"/>
      </w:r>
      <w:r>
        <w:instrText xml:space="preserve"> HYPERLINK \l "_Toc79047223" </w:instrText>
      </w:r>
      <w:r>
        <w:fldChar w:fldCharType="separate"/>
      </w:r>
      <w:r>
        <w:rPr>
          <w:rStyle w:val="18"/>
        </w:rPr>
        <w:t xml:space="preserve">6.1  </w:t>
      </w:r>
      <w:r>
        <w:rPr>
          <w:rStyle w:val="18"/>
          <w:rFonts w:hint="eastAsia"/>
        </w:rPr>
        <w:t>收集站（点）</w:t>
      </w:r>
      <w:r>
        <w:tab/>
      </w:r>
      <w:r>
        <w:fldChar w:fldCharType="begin"/>
      </w:r>
      <w:r>
        <w:instrText xml:space="preserve"> PAGEREF _Toc79047223 \h </w:instrText>
      </w:r>
      <w:r>
        <w:fldChar w:fldCharType="separate"/>
      </w:r>
      <w:r>
        <w:t>4</w:t>
      </w:r>
      <w:r>
        <w:fldChar w:fldCharType="end"/>
      </w:r>
      <w:r>
        <w:fldChar w:fldCharType="end"/>
      </w:r>
    </w:p>
    <w:p>
      <w:pPr>
        <w:pStyle w:val="11"/>
        <w:tabs>
          <w:tab w:val="right" w:leader="dot" w:pos="9345"/>
        </w:tabs>
        <w:rPr>
          <w:rFonts w:asciiTheme="minorHAnsi" w:hAnsiTheme="minorHAnsi" w:eastAsiaTheme="minorEastAsia" w:cstheme="minorBidi"/>
          <w:kern w:val="2"/>
          <w:szCs w:val="22"/>
        </w:rPr>
      </w:pPr>
      <w:r>
        <w:fldChar w:fldCharType="begin"/>
      </w:r>
      <w:r>
        <w:instrText xml:space="preserve"> HYPERLINK \l "_Toc79047224" </w:instrText>
      </w:r>
      <w:r>
        <w:fldChar w:fldCharType="separate"/>
      </w:r>
      <w:r>
        <w:rPr>
          <w:rStyle w:val="18"/>
        </w:rPr>
        <w:t xml:space="preserve">6.2  </w:t>
      </w:r>
      <w:r>
        <w:rPr>
          <w:rStyle w:val="18"/>
          <w:rFonts w:hint="eastAsia"/>
        </w:rPr>
        <w:t>可回收物回收站（点）</w:t>
      </w:r>
      <w:r>
        <w:tab/>
      </w:r>
      <w:r>
        <w:fldChar w:fldCharType="begin"/>
      </w:r>
      <w:r>
        <w:instrText xml:space="preserve"> PAGEREF _Toc79047224 \h </w:instrText>
      </w:r>
      <w:r>
        <w:fldChar w:fldCharType="separate"/>
      </w:r>
      <w:r>
        <w:t>5</w:t>
      </w:r>
      <w:r>
        <w:fldChar w:fldCharType="end"/>
      </w:r>
      <w:r>
        <w:fldChar w:fldCharType="end"/>
      </w:r>
    </w:p>
    <w:p>
      <w:pPr>
        <w:pStyle w:val="11"/>
        <w:tabs>
          <w:tab w:val="right" w:leader="dot" w:pos="9345"/>
        </w:tabs>
        <w:rPr>
          <w:rFonts w:asciiTheme="minorHAnsi" w:hAnsiTheme="minorHAnsi" w:eastAsiaTheme="minorEastAsia" w:cstheme="minorBidi"/>
          <w:kern w:val="2"/>
          <w:szCs w:val="22"/>
        </w:rPr>
      </w:pPr>
      <w:r>
        <w:fldChar w:fldCharType="begin"/>
      </w:r>
      <w:r>
        <w:instrText xml:space="preserve"> HYPERLINK \l "_Toc79047225" </w:instrText>
      </w:r>
      <w:r>
        <w:fldChar w:fldCharType="separate"/>
      </w:r>
      <w:r>
        <w:rPr>
          <w:rStyle w:val="18"/>
        </w:rPr>
        <w:t xml:space="preserve">6.3  </w:t>
      </w:r>
      <w:r>
        <w:rPr>
          <w:rStyle w:val="18"/>
          <w:rFonts w:hint="eastAsia"/>
        </w:rPr>
        <w:t>分类收集车辆</w:t>
      </w:r>
      <w:r>
        <w:tab/>
      </w:r>
      <w:r>
        <w:fldChar w:fldCharType="begin"/>
      </w:r>
      <w:r>
        <w:instrText xml:space="preserve"> PAGEREF _Toc79047225 \h </w:instrText>
      </w:r>
      <w:r>
        <w:fldChar w:fldCharType="separate"/>
      </w:r>
      <w:r>
        <w:t>5</w:t>
      </w:r>
      <w:r>
        <w:fldChar w:fldCharType="end"/>
      </w:r>
      <w:r>
        <w:fldChar w:fldCharType="end"/>
      </w:r>
    </w:p>
    <w:p>
      <w:pPr>
        <w:pStyle w:val="11"/>
        <w:tabs>
          <w:tab w:val="right" w:leader="dot" w:pos="9345"/>
        </w:tabs>
        <w:rPr>
          <w:rFonts w:asciiTheme="minorHAnsi" w:hAnsiTheme="minorHAnsi" w:eastAsiaTheme="minorEastAsia" w:cstheme="minorBidi"/>
          <w:kern w:val="2"/>
          <w:szCs w:val="22"/>
        </w:rPr>
      </w:pPr>
      <w:r>
        <w:fldChar w:fldCharType="begin"/>
      </w:r>
      <w:r>
        <w:instrText xml:space="preserve"> HYPERLINK \l "_Toc79047226" </w:instrText>
      </w:r>
      <w:r>
        <w:fldChar w:fldCharType="separate"/>
      </w:r>
      <w:r>
        <w:rPr>
          <w:rStyle w:val="18"/>
        </w:rPr>
        <w:t xml:space="preserve">7  </w:t>
      </w:r>
      <w:r>
        <w:rPr>
          <w:rStyle w:val="18"/>
          <w:rFonts w:hint="eastAsia"/>
        </w:rPr>
        <w:t>分类转运设施设置</w:t>
      </w:r>
      <w:r>
        <w:tab/>
      </w:r>
      <w:r>
        <w:fldChar w:fldCharType="begin"/>
      </w:r>
      <w:r>
        <w:instrText xml:space="preserve"> PAGEREF _Toc79047226 \h </w:instrText>
      </w:r>
      <w:r>
        <w:fldChar w:fldCharType="separate"/>
      </w:r>
      <w:r>
        <w:t>5</w:t>
      </w:r>
      <w:r>
        <w:fldChar w:fldCharType="end"/>
      </w:r>
      <w:r>
        <w:fldChar w:fldCharType="end"/>
      </w:r>
    </w:p>
    <w:p>
      <w:pPr>
        <w:pStyle w:val="11"/>
        <w:tabs>
          <w:tab w:val="right" w:leader="dot" w:pos="9345"/>
        </w:tabs>
        <w:rPr>
          <w:rFonts w:asciiTheme="minorHAnsi" w:hAnsiTheme="minorHAnsi" w:eastAsiaTheme="minorEastAsia" w:cstheme="minorBidi"/>
          <w:kern w:val="2"/>
          <w:szCs w:val="22"/>
        </w:rPr>
      </w:pPr>
      <w:r>
        <w:fldChar w:fldCharType="begin"/>
      </w:r>
      <w:r>
        <w:instrText xml:space="preserve"> HYPERLINK \l "_Toc79047227" </w:instrText>
      </w:r>
      <w:r>
        <w:fldChar w:fldCharType="separate"/>
      </w:r>
      <w:r>
        <w:rPr>
          <w:rStyle w:val="18"/>
        </w:rPr>
        <w:t xml:space="preserve">7.1  </w:t>
      </w:r>
      <w:r>
        <w:rPr>
          <w:rStyle w:val="18"/>
          <w:rFonts w:hint="eastAsia"/>
        </w:rPr>
        <w:t>生活垃圾转运站</w:t>
      </w:r>
      <w:r>
        <w:tab/>
      </w:r>
      <w:r>
        <w:fldChar w:fldCharType="begin"/>
      </w:r>
      <w:r>
        <w:instrText xml:space="preserve"> PAGEREF _Toc79047227 \h </w:instrText>
      </w:r>
      <w:r>
        <w:fldChar w:fldCharType="separate"/>
      </w:r>
      <w:r>
        <w:t>5</w:t>
      </w:r>
      <w:r>
        <w:fldChar w:fldCharType="end"/>
      </w:r>
      <w:r>
        <w:fldChar w:fldCharType="end"/>
      </w:r>
    </w:p>
    <w:p>
      <w:pPr>
        <w:pStyle w:val="11"/>
        <w:tabs>
          <w:tab w:val="right" w:leader="dot" w:pos="9345"/>
        </w:tabs>
        <w:rPr>
          <w:rFonts w:asciiTheme="minorHAnsi" w:hAnsiTheme="minorHAnsi" w:eastAsiaTheme="minorEastAsia" w:cstheme="minorBidi"/>
          <w:kern w:val="2"/>
          <w:szCs w:val="22"/>
        </w:rPr>
      </w:pPr>
      <w:r>
        <w:fldChar w:fldCharType="begin"/>
      </w:r>
      <w:r>
        <w:instrText xml:space="preserve"> HYPERLINK \l "_Toc79047228" </w:instrText>
      </w:r>
      <w:r>
        <w:fldChar w:fldCharType="separate"/>
      </w:r>
      <w:r>
        <w:rPr>
          <w:rStyle w:val="18"/>
        </w:rPr>
        <w:t xml:space="preserve">7.2  </w:t>
      </w:r>
      <w:r>
        <w:rPr>
          <w:rStyle w:val="18"/>
          <w:rFonts w:hint="eastAsia"/>
        </w:rPr>
        <w:t>可回收物转运站</w:t>
      </w:r>
      <w:r>
        <w:tab/>
      </w:r>
      <w:r>
        <w:fldChar w:fldCharType="begin"/>
      </w:r>
      <w:r>
        <w:instrText xml:space="preserve"> PAGEREF _Toc79047228 \h </w:instrText>
      </w:r>
      <w:r>
        <w:fldChar w:fldCharType="separate"/>
      </w:r>
      <w:r>
        <w:t>6</w:t>
      </w:r>
      <w:r>
        <w:fldChar w:fldCharType="end"/>
      </w:r>
      <w:r>
        <w:fldChar w:fldCharType="end"/>
      </w:r>
    </w:p>
    <w:p>
      <w:pPr>
        <w:pStyle w:val="10"/>
        <w:tabs>
          <w:tab w:val="right" w:leader="dot" w:pos="9345"/>
        </w:tabs>
        <w:rPr>
          <w:rFonts w:asciiTheme="minorHAnsi" w:hAnsiTheme="minorHAnsi" w:eastAsiaTheme="minorEastAsia" w:cstheme="minorBidi"/>
          <w:kern w:val="2"/>
          <w:szCs w:val="22"/>
        </w:rPr>
      </w:pPr>
      <w:r>
        <w:fldChar w:fldCharType="begin"/>
      </w:r>
      <w:r>
        <w:instrText xml:space="preserve"> HYPERLINK \l "_Toc79047230" </w:instrText>
      </w:r>
      <w:r>
        <w:fldChar w:fldCharType="separate"/>
      </w:r>
      <w:r>
        <w:rPr>
          <w:rStyle w:val="18"/>
        </w:rPr>
        <w:t xml:space="preserve">8  </w:t>
      </w:r>
      <w:r>
        <w:rPr>
          <w:rStyle w:val="18"/>
          <w:rFonts w:hint="eastAsia"/>
        </w:rPr>
        <w:t>分类运输设备配置</w:t>
      </w:r>
      <w:r>
        <w:tab/>
      </w:r>
      <w:r>
        <w:fldChar w:fldCharType="begin"/>
      </w:r>
      <w:r>
        <w:instrText xml:space="preserve"> PAGEREF _Toc79047230 \h </w:instrText>
      </w:r>
      <w:r>
        <w:fldChar w:fldCharType="separate"/>
      </w:r>
      <w:r>
        <w:t>6</w:t>
      </w:r>
      <w:r>
        <w:fldChar w:fldCharType="end"/>
      </w:r>
      <w:r>
        <w:fldChar w:fldCharType="end"/>
      </w:r>
    </w:p>
    <w:p>
      <w:pPr>
        <w:pStyle w:val="10"/>
        <w:tabs>
          <w:tab w:val="right" w:leader="dot" w:pos="9345"/>
        </w:tabs>
        <w:rPr>
          <w:rFonts w:asciiTheme="minorHAnsi" w:hAnsiTheme="minorHAnsi" w:eastAsiaTheme="minorEastAsia" w:cstheme="minorBidi"/>
          <w:kern w:val="2"/>
          <w:szCs w:val="22"/>
        </w:rPr>
      </w:pPr>
      <w:r>
        <w:fldChar w:fldCharType="begin"/>
      </w:r>
      <w:r>
        <w:instrText xml:space="preserve"> HYPERLINK \l "_Toc79047231" </w:instrText>
      </w:r>
      <w:r>
        <w:fldChar w:fldCharType="separate"/>
      </w:r>
      <w:r>
        <w:rPr>
          <w:rStyle w:val="18"/>
        </w:rPr>
        <w:t xml:space="preserve">9  </w:t>
      </w:r>
      <w:r>
        <w:rPr>
          <w:rStyle w:val="18"/>
          <w:rFonts w:hint="eastAsia"/>
        </w:rPr>
        <w:t>分类作业</w:t>
      </w:r>
      <w:r>
        <w:tab/>
      </w:r>
      <w:r>
        <w:fldChar w:fldCharType="begin"/>
      </w:r>
      <w:r>
        <w:instrText xml:space="preserve"> PAGEREF _Toc79047231 \h </w:instrText>
      </w:r>
      <w:r>
        <w:fldChar w:fldCharType="separate"/>
      </w:r>
      <w:r>
        <w:t>6</w:t>
      </w:r>
      <w:r>
        <w:fldChar w:fldCharType="end"/>
      </w:r>
      <w:r>
        <w:fldChar w:fldCharType="end"/>
      </w:r>
    </w:p>
    <w:p>
      <w:pPr>
        <w:pStyle w:val="11"/>
        <w:tabs>
          <w:tab w:val="right" w:leader="dot" w:pos="9345"/>
        </w:tabs>
        <w:rPr>
          <w:rFonts w:asciiTheme="minorHAnsi" w:hAnsiTheme="minorHAnsi" w:eastAsiaTheme="minorEastAsia" w:cstheme="minorBidi"/>
          <w:kern w:val="2"/>
          <w:szCs w:val="22"/>
        </w:rPr>
      </w:pPr>
      <w:r>
        <w:fldChar w:fldCharType="begin"/>
      </w:r>
      <w:r>
        <w:instrText xml:space="preserve"> HYPERLINK \l "_Toc79047232" </w:instrText>
      </w:r>
      <w:r>
        <w:fldChar w:fldCharType="separate"/>
      </w:r>
      <w:r>
        <w:rPr>
          <w:rStyle w:val="18"/>
        </w:rPr>
        <w:t xml:space="preserve">9.1  </w:t>
      </w:r>
      <w:r>
        <w:rPr>
          <w:rStyle w:val="18"/>
          <w:rFonts w:hint="eastAsia"/>
        </w:rPr>
        <w:t>一般规定</w:t>
      </w:r>
      <w:r>
        <w:tab/>
      </w:r>
      <w:r>
        <w:fldChar w:fldCharType="begin"/>
      </w:r>
      <w:r>
        <w:instrText xml:space="preserve"> PAGEREF _Toc79047232 \h </w:instrText>
      </w:r>
      <w:r>
        <w:fldChar w:fldCharType="separate"/>
      </w:r>
      <w:r>
        <w:t>6</w:t>
      </w:r>
      <w:r>
        <w:fldChar w:fldCharType="end"/>
      </w:r>
      <w:r>
        <w:fldChar w:fldCharType="end"/>
      </w:r>
    </w:p>
    <w:p>
      <w:pPr>
        <w:pStyle w:val="11"/>
        <w:tabs>
          <w:tab w:val="right" w:leader="dot" w:pos="9345"/>
        </w:tabs>
        <w:rPr>
          <w:rFonts w:asciiTheme="minorHAnsi" w:hAnsiTheme="minorHAnsi" w:eastAsiaTheme="minorEastAsia" w:cstheme="minorBidi"/>
          <w:kern w:val="2"/>
          <w:szCs w:val="22"/>
        </w:rPr>
      </w:pPr>
      <w:r>
        <w:fldChar w:fldCharType="begin"/>
      </w:r>
      <w:r>
        <w:instrText xml:space="preserve"> HYPERLINK \l "_Toc79047233" </w:instrText>
      </w:r>
      <w:r>
        <w:fldChar w:fldCharType="separate"/>
      </w:r>
      <w:r>
        <w:rPr>
          <w:rStyle w:val="18"/>
        </w:rPr>
        <w:t xml:space="preserve">9.2  </w:t>
      </w:r>
      <w:r>
        <w:rPr>
          <w:rStyle w:val="18"/>
          <w:rFonts w:hint="eastAsia"/>
        </w:rPr>
        <w:t>投放点作业</w:t>
      </w:r>
      <w:r>
        <w:tab/>
      </w:r>
      <w:r>
        <w:fldChar w:fldCharType="begin"/>
      </w:r>
      <w:r>
        <w:instrText xml:space="preserve"> PAGEREF _Toc79047233 \h </w:instrText>
      </w:r>
      <w:r>
        <w:fldChar w:fldCharType="separate"/>
      </w:r>
      <w:r>
        <w:t>7</w:t>
      </w:r>
      <w:r>
        <w:fldChar w:fldCharType="end"/>
      </w:r>
      <w:r>
        <w:fldChar w:fldCharType="end"/>
      </w:r>
    </w:p>
    <w:p>
      <w:pPr>
        <w:pStyle w:val="11"/>
        <w:tabs>
          <w:tab w:val="right" w:leader="dot" w:pos="9345"/>
        </w:tabs>
        <w:rPr>
          <w:rFonts w:asciiTheme="minorHAnsi" w:hAnsiTheme="minorHAnsi" w:eastAsiaTheme="minorEastAsia" w:cstheme="minorBidi"/>
          <w:kern w:val="2"/>
          <w:szCs w:val="22"/>
        </w:rPr>
      </w:pPr>
      <w:r>
        <w:fldChar w:fldCharType="begin"/>
      </w:r>
      <w:r>
        <w:instrText xml:space="preserve"> HYPERLINK \l "_Toc79047234" </w:instrText>
      </w:r>
      <w:r>
        <w:fldChar w:fldCharType="separate"/>
      </w:r>
      <w:r>
        <w:rPr>
          <w:rStyle w:val="18"/>
        </w:rPr>
        <w:t xml:space="preserve">9.3  </w:t>
      </w:r>
      <w:r>
        <w:rPr>
          <w:rStyle w:val="18"/>
          <w:rFonts w:hint="eastAsia"/>
        </w:rPr>
        <w:t>收集</w:t>
      </w:r>
      <w:r>
        <w:tab/>
      </w:r>
      <w:r>
        <w:fldChar w:fldCharType="begin"/>
      </w:r>
      <w:r>
        <w:instrText xml:space="preserve"> PAGEREF _Toc79047234 \h </w:instrText>
      </w:r>
      <w:r>
        <w:fldChar w:fldCharType="separate"/>
      </w:r>
      <w:r>
        <w:t>7</w:t>
      </w:r>
      <w:r>
        <w:fldChar w:fldCharType="end"/>
      </w:r>
      <w:r>
        <w:fldChar w:fldCharType="end"/>
      </w:r>
    </w:p>
    <w:p>
      <w:pPr>
        <w:pStyle w:val="11"/>
        <w:tabs>
          <w:tab w:val="right" w:leader="dot" w:pos="9345"/>
        </w:tabs>
        <w:rPr>
          <w:rFonts w:asciiTheme="minorHAnsi" w:hAnsiTheme="minorHAnsi" w:eastAsiaTheme="minorEastAsia" w:cstheme="minorBidi"/>
          <w:kern w:val="2"/>
          <w:szCs w:val="22"/>
        </w:rPr>
      </w:pPr>
      <w:r>
        <w:fldChar w:fldCharType="begin"/>
      </w:r>
      <w:r>
        <w:instrText xml:space="preserve"> HYPERLINK \l "_Toc79047235" </w:instrText>
      </w:r>
      <w:r>
        <w:fldChar w:fldCharType="separate"/>
      </w:r>
      <w:r>
        <w:rPr>
          <w:rStyle w:val="18"/>
        </w:rPr>
        <w:t xml:space="preserve">9.4  </w:t>
      </w:r>
      <w:r>
        <w:rPr>
          <w:rStyle w:val="18"/>
          <w:rFonts w:hint="eastAsia"/>
        </w:rPr>
        <w:t>转运</w:t>
      </w:r>
      <w:r>
        <w:tab/>
      </w:r>
      <w:r>
        <w:fldChar w:fldCharType="begin"/>
      </w:r>
      <w:r>
        <w:instrText xml:space="preserve"> PAGEREF _Toc79047235 \h </w:instrText>
      </w:r>
      <w:r>
        <w:fldChar w:fldCharType="separate"/>
      </w:r>
      <w:r>
        <w:t>8</w:t>
      </w:r>
      <w:r>
        <w:fldChar w:fldCharType="end"/>
      </w:r>
      <w:r>
        <w:fldChar w:fldCharType="end"/>
      </w:r>
    </w:p>
    <w:p>
      <w:pPr>
        <w:pStyle w:val="11"/>
        <w:tabs>
          <w:tab w:val="right" w:leader="dot" w:pos="9345"/>
        </w:tabs>
        <w:rPr>
          <w:rFonts w:asciiTheme="minorHAnsi" w:hAnsiTheme="minorHAnsi" w:eastAsiaTheme="minorEastAsia" w:cstheme="minorBidi"/>
          <w:kern w:val="2"/>
          <w:szCs w:val="22"/>
        </w:rPr>
      </w:pPr>
      <w:r>
        <w:fldChar w:fldCharType="begin"/>
      </w:r>
      <w:r>
        <w:instrText xml:space="preserve"> HYPERLINK \l "_Toc79047236" </w:instrText>
      </w:r>
      <w:r>
        <w:fldChar w:fldCharType="separate"/>
      </w:r>
      <w:r>
        <w:rPr>
          <w:rStyle w:val="18"/>
        </w:rPr>
        <w:t xml:space="preserve">9.5  </w:t>
      </w:r>
      <w:r>
        <w:rPr>
          <w:rStyle w:val="18"/>
          <w:rFonts w:hint="eastAsia"/>
        </w:rPr>
        <w:t>运输</w:t>
      </w:r>
      <w:r>
        <w:tab/>
      </w:r>
      <w:r>
        <w:fldChar w:fldCharType="begin"/>
      </w:r>
      <w:r>
        <w:instrText xml:space="preserve"> PAGEREF _Toc79047236 \h </w:instrText>
      </w:r>
      <w:r>
        <w:fldChar w:fldCharType="separate"/>
      </w:r>
      <w:r>
        <w:t>8</w:t>
      </w:r>
      <w:r>
        <w:fldChar w:fldCharType="end"/>
      </w:r>
      <w:r>
        <w:fldChar w:fldCharType="end"/>
      </w:r>
    </w:p>
    <w:p>
      <w:pPr>
        <w:pStyle w:val="10"/>
        <w:tabs>
          <w:tab w:val="right" w:leader="dot" w:pos="9345"/>
        </w:tabs>
        <w:rPr>
          <w:rFonts w:asciiTheme="minorHAnsi" w:hAnsiTheme="minorHAnsi" w:eastAsiaTheme="minorEastAsia" w:cstheme="minorBidi"/>
          <w:kern w:val="2"/>
          <w:szCs w:val="22"/>
        </w:rPr>
      </w:pPr>
      <w:r>
        <w:fldChar w:fldCharType="begin"/>
      </w:r>
      <w:r>
        <w:instrText xml:space="preserve"> HYPERLINK \l "_Toc79047237" </w:instrText>
      </w:r>
      <w:r>
        <w:fldChar w:fldCharType="separate"/>
      </w:r>
      <w:r>
        <w:rPr>
          <w:rStyle w:val="18"/>
          <w:rFonts w:hint="eastAsia"/>
        </w:rPr>
        <w:t>附录</w:t>
      </w:r>
      <w:r>
        <w:rPr>
          <w:rStyle w:val="18"/>
        </w:rPr>
        <w:t>A</w:t>
      </w:r>
      <w:r>
        <w:rPr>
          <w:rStyle w:val="18"/>
          <w:rFonts w:hint="eastAsia"/>
        </w:rPr>
        <w:t>（资料性）生活垃圾产生源类别及范围</w:t>
      </w:r>
      <w:r>
        <w:tab/>
      </w:r>
      <w:r>
        <w:fldChar w:fldCharType="begin"/>
      </w:r>
      <w:r>
        <w:instrText xml:space="preserve"> PAGEREF _Toc79047237 \h </w:instrText>
      </w:r>
      <w:r>
        <w:fldChar w:fldCharType="separate"/>
      </w:r>
      <w:r>
        <w:t>9</w:t>
      </w:r>
      <w:r>
        <w:fldChar w:fldCharType="end"/>
      </w:r>
      <w:r>
        <w:fldChar w:fldCharType="end"/>
      </w:r>
    </w:p>
    <w:p>
      <w:pPr>
        <w:pStyle w:val="10"/>
        <w:tabs>
          <w:tab w:val="right" w:leader="dot" w:pos="9345"/>
        </w:tabs>
        <w:rPr>
          <w:rFonts w:asciiTheme="minorHAnsi" w:hAnsiTheme="minorHAnsi" w:eastAsiaTheme="minorEastAsia" w:cstheme="minorBidi"/>
          <w:kern w:val="2"/>
          <w:szCs w:val="22"/>
        </w:rPr>
      </w:pPr>
      <w:r>
        <w:fldChar w:fldCharType="begin"/>
      </w:r>
      <w:r>
        <w:instrText xml:space="preserve"> HYPERLINK \l "_Toc79047238" </w:instrText>
      </w:r>
      <w:r>
        <w:fldChar w:fldCharType="separate"/>
      </w:r>
      <w:r>
        <w:rPr>
          <w:rStyle w:val="18"/>
          <w:rFonts w:hint="eastAsia"/>
        </w:rPr>
        <w:t>附录</w:t>
      </w:r>
      <w:r>
        <w:rPr>
          <w:rStyle w:val="18"/>
        </w:rPr>
        <w:t>B</w:t>
      </w:r>
      <w:r>
        <w:rPr>
          <w:rStyle w:val="18"/>
          <w:rFonts w:hint="eastAsia"/>
        </w:rPr>
        <w:t>（规范性）生活垃圾分类标志</w:t>
      </w:r>
      <w:r>
        <w:tab/>
      </w:r>
      <w:r>
        <w:fldChar w:fldCharType="begin"/>
      </w:r>
      <w:r>
        <w:instrText xml:space="preserve"> PAGEREF _Toc79047238 \h </w:instrText>
      </w:r>
      <w:r>
        <w:fldChar w:fldCharType="separate"/>
      </w:r>
      <w:r>
        <w:t>10</w:t>
      </w:r>
      <w:r>
        <w:fldChar w:fldCharType="end"/>
      </w:r>
      <w:r>
        <w:fldChar w:fldCharType="end"/>
      </w:r>
    </w:p>
    <w:p>
      <w:pPr>
        <w:pStyle w:val="10"/>
        <w:tabs>
          <w:tab w:val="right" w:leader="dot" w:pos="9345"/>
        </w:tabs>
        <w:rPr>
          <w:rFonts w:asciiTheme="minorHAnsi" w:hAnsiTheme="minorHAnsi" w:eastAsiaTheme="minorEastAsia" w:cstheme="minorBidi"/>
          <w:kern w:val="2"/>
          <w:szCs w:val="22"/>
        </w:rPr>
      </w:pPr>
      <w:r>
        <w:fldChar w:fldCharType="begin"/>
      </w:r>
      <w:r>
        <w:instrText xml:space="preserve"> HYPERLINK \l "_Toc79047240" </w:instrText>
      </w:r>
      <w:r>
        <w:fldChar w:fldCharType="separate"/>
      </w:r>
      <w:r>
        <w:rPr>
          <w:rStyle w:val="18"/>
          <w:rFonts w:hint="eastAsia"/>
        </w:rPr>
        <w:t>附录</w:t>
      </w:r>
      <w:r>
        <w:rPr>
          <w:rStyle w:val="18"/>
        </w:rPr>
        <w:t>C</w:t>
      </w:r>
      <w:r>
        <w:rPr>
          <w:rStyle w:val="18"/>
          <w:rFonts w:hint="eastAsia"/>
        </w:rPr>
        <w:t>（规范性）生活垃圾分类收集容器</w:t>
      </w:r>
      <w:r>
        <w:tab/>
      </w:r>
      <w:r>
        <w:fldChar w:fldCharType="begin"/>
      </w:r>
      <w:r>
        <w:instrText xml:space="preserve"> PAGEREF _Toc79047240 \h </w:instrText>
      </w:r>
      <w:r>
        <w:fldChar w:fldCharType="separate"/>
      </w:r>
      <w:r>
        <w:t>14</w:t>
      </w:r>
      <w:r>
        <w:fldChar w:fldCharType="end"/>
      </w:r>
      <w:r>
        <w:fldChar w:fldCharType="end"/>
      </w:r>
    </w:p>
    <w:p>
      <w:pPr>
        <w:pStyle w:val="21"/>
        <w:ind w:firstLine="422"/>
        <w:rPr>
          <w:rFonts w:hAnsi="宋体"/>
        </w:rPr>
        <w:sectPr>
          <w:headerReference r:id="rId11" w:type="first"/>
          <w:footerReference r:id="rId14" w:type="first"/>
          <w:headerReference r:id="rId9" w:type="default"/>
          <w:footerReference r:id="rId12" w:type="default"/>
          <w:headerReference r:id="rId10" w:type="even"/>
          <w:footerReference r:id="rId13" w:type="even"/>
          <w:pgSz w:w="11907" w:h="16839"/>
          <w:pgMar w:top="1418" w:right="1134" w:bottom="1134" w:left="1418" w:header="1418" w:footer="851" w:gutter="0"/>
          <w:pgNumType w:fmt="decimal" w:start="1"/>
          <w:cols w:space="720" w:num="1"/>
          <w:docGrid w:type="lines" w:linePitch="312" w:charSpace="0"/>
        </w:sectPr>
      </w:pPr>
      <w:r>
        <w:rPr>
          <w:rFonts w:hAnsi="宋体"/>
          <w:b/>
          <w:bCs/>
          <w:lang w:val="zh-CN"/>
        </w:rPr>
        <w:fldChar w:fldCharType="end"/>
      </w:r>
    </w:p>
    <w:p>
      <w:pPr>
        <w:pStyle w:val="2"/>
        <w:spacing w:before="640" w:beforeLines="0" w:after="560" w:afterLines="0"/>
        <w:jc w:val="center"/>
        <w:rPr>
          <w:sz w:val="32"/>
          <w:szCs w:val="32"/>
        </w:rPr>
      </w:pPr>
      <w:bookmarkStart w:id="8" w:name="_Toc66711547"/>
      <w:bookmarkStart w:id="9" w:name="_Toc79047211"/>
      <w:r>
        <w:rPr>
          <w:rFonts w:hint="eastAsia"/>
          <w:sz w:val="32"/>
          <w:szCs w:val="32"/>
        </w:rPr>
        <w:t>前    言</w:t>
      </w:r>
      <w:bookmarkEnd w:id="1"/>
      <w:bookmarkEnd w:id="2"/>
      <w:bookmarkEnd w:id="8"/>
      <w:bookmarkEnd w:id="9"/>
    </w:p>
    <w:p>
      <w:pPr>
        <w:pStyle w:val="21"/>
        <w:ind w:firstLine="420"/>
        <w:rPr>
          <w:rFonts w:hAnsi="宋体"/>
          <w:szCs w:val="21"/>
        </w:rPr>
      </w:pPr>
      <w:r>
        <w:rPr>
          <w:rFonts w:hint="eastAsia" w:hAnsi="宋体"/>
          <w:szCs w:val="21"/>
        </w:rPr>
        <w:t>本</w:t>
      </w:r>
      <w:r>
        <w:rPr>
          <w:rFonts w:hint="eastAsia" w:hAnsi="宋体"/>
          <w:szCs w:val="21"/>
          <w:lang w:eastAsia="zh-CN"/>
        </w:rPr>
        <w:t>文件</w:t>
      </w:r>
      <w:r>
        <w:rPr>
          <w:rFonts w:hint="eastAsia" w:hAnsi="宋体"/>
          <w:szCs w:val="21"/>
        </w:rPr>
        <w:t>按</w:t>
      </w:r>
      <w:r>
        <w:rPr>
          <w:rFonts w:hAnsi="宋体"/>
          <w:szCs w:val="21"/>
        </w:rPr>
        <w:t>GB/T</w:t>
      </w:r>
      <w:r>
        <w:rPr>
          <w:rFonts w:hint="eastAsia" w:hAnsi="宋体"/>
          <w:szCs w:val="21"/>
        </w:rPr>
        <w:t xml:space="preserve"> </w:t>
      </w:r>
      <w:r>
        <w:rPr>
          <w:rFonts w:hAnsi="宋体"/>
          <w:szCs w:val="21"/>
        </w:rPr>
        <w:t>1.1-2020</w:t>
      </w:r>
      <w:r>
        <w:rPr>
          <w:rFonts w:hint="eastAsia" w:hAnsi="宋体"/>
          <w:szCs w:val="21"/>
        </w:rPr>
        <w:t>《标准化工作导则第</w:t>
      </w:r>
      <w:r>
        <w:rPr>
          <w:rFonts w:hAnsi="宋体"/>
          <w:szCs w:val="21"/>
        </w:rPr>
        <w:t>1部分：标准化文件的结构和起草规则》的规定起草。</w:t>
      </w:r>
    </w:p>
    <w:p>
      <w:pPr>
        <w:pStyle w:val="21"/>
        <w:ind w:firstLine="420"/>
        <w:rPr>
          <w:rFonts w:hAnsi="宋体"/>
          <w:szCs w:val="21"/>
        </w:rPr>
      </w:pPr>
      <w:r>
        <w:rPr>
          <w:rFonts w:hint="eastAsia" w:hAnsi="宋体"/>
          <w:szCs w:val="21"/>
        </w:rPr>
        <w:t>本</w:t>
      </w:r>
      <w:r>
        <w:rPr>
          <w:rFonts w:hint="eastAsia" w:hAnsi="宋体"/>
          <w:szCs w:val="21"/>
          <w:lang w:eastAsia="zh-CN"/>
        </w:rPr>
        <w:t>文件</w:t>
      </w:r>
      <w:r>
        <w:rPr>
          <w:rFonts w:hint="eastAsia" w:hAnsi="宋体"/>
          <w:szCs w:val="21"/>
        </w:rPr>
        <w:t>是对</w:t>
      </w:r>
      <w:r>
        <w:rPr>
          <w:rFonts w:hAnsi="宋体"/>
          <w:szCs w:val="21"/>
        </w:rPr>
        <w:t>DBJ440100/T 238-2015</w:t>
      </w:r>
      <w:r>
        <w:rPr>
          <w:rFonts w:hint="eastAsia" w:hAnsi="宋体"/>
          <w:szCs w:val="21"/>
        </w:rPr>
        <w:t>《生活垃圾分类 设施配置及作业规范》的修订。本次修订遵循绿色低碳和生态文明的原则，围绕生活垃圾分类管理的全链条提升、全方位覆盖和全社会参与，修订并补充了产生源、分类投放点和收集、转运设施和运输设备等相关要求，完善了各分类设施的作业规范，优化提升设施配置的科学性和分类作业的规范性，为提高生活垃圾分类成效提供标准支撑。</w:t>
      </w:r>
    </w:p>
    <w:p>
      <w:pPr>
        <w:pStyle w:val="21"/>
        <w:ind w:firstLine="420"/>
        <w:rPr>
          <w:rFonts w:hAnsi="宋体"/>
          <w:szCs w:val="21"/>
          <w:highlight w:val="yellow"/>
        </w:rPr>
      </w:pPr>
      <w:r>
        <w:rPr>
          <w:rFonts w:hint="eastAsia" w:hAnsi="宋体"/>
          <w:szCs w:val="21"/>
        </w:rPr>
        <w:t>本规范与</w:t>
      </w:r>
      <w:r>
        <w:rPr>
          <w:rFonts w:hAnsi="宋体"/>
          <w:szCs w:val="21"/>
        </w:rPr>
        <w:t>DBJ440100/T 238-2015</w:t>
      </w:r>
      <w:r>
        <w:rPr>
          <w:rFonts w:hint="eastAsia" w:hAnsi="宋体"/>
          <w:szCs w:val="21"/>
        </w:rPr>
        <w:t>相比主要技术变化如下：</w:t>
      </w:r>
    </w:p>
    <w:p>
      <w:pPr>
        <w:pStyle w:val="21"/>
        <w:ind w:firstLine="420"/>
        <w:rPr>
          <w:rFonts w:hAnsi="宋体"/>
          <w:szCs w:val="21"/>
        </w:rPr>
      </w:pPr>
      <w:r>
        <w:rPr>
          <w:rFonts w:hint="eastAsia" w:hAnsi="宋体"/>
          <w:szCs w:val="21"/>
        </w:rPr>
        <w:t>——修订了“范围”、“规范性引用文件”、“术语和定义”（见第</w:t>
      </w:r>
      <w:r>
        <w:rPr>
          <w:rFonts w:hAnsi="宋体"/>
          <w:szCs w:val="21"/>
        </w:rPr>
        <w:t>1、2、3</w:t>
      </w:r>
      <w:r>
        <w:rPr>
          <w:rFonts w:hint="eastAsia" w:hAnsi="宋体"/>
          <w:szCs w:val="21"/>
        </w:rPr>
        <w:t>章）；</w:t>
      </w:r>
    </w:p>
    <w:p>
      <w:pPr>
        <w:pStyle w:val="21"/>
        <w:ind w:left="840" w:leftChars="200" w:hanging="420" w:hangingChars="200"/>
        <w:rPr>
          <w:rFonts w:hAnsi="宋体"/>
          <w:szCs w:val="21"/>
        </w:rPr>
      </w:pPr>
      <w:r>
        <w:rPr>
          <w:rFonts w:hint="eastAsia" w:hAnsi="宋体"/>
          <w:szCs w:val="21"/>
        </w:rPr>
        <w:t>——“总则”更改为“基本规定”，删除了“生活垃圾及生活垃圾产生源分类方法”章节，内容归并到基本规定，调整了产生源分类类别（见第</w:t>
      </w:r>
      <w:r>
        <w:rPr>
          <w:rFonts w:hAnsi="宋体"/>
          <w:szCs w:val="21"/>
        </w:rPr>
        <w:t>4章，2015年版的第5章）；</w:t>
      </w:r>
    </w:p>
    <w:p>
      <w:pPr>
        <w:pStyle w:val="21"/>
        <w:ind w:left="840" w:leftChars="200" w:hanging="420" w:hangingChars="200"/>
        <w:rPr>
          <w:rFonts w:hAnsi="宋体"/>
          <w:szCs w:val="21"/>
        </w:rPr>
      </w:pPr>
      <w:r>
        <w:rPr>
          <w:rFonts w:hint="eastAsia" w:hAnsi="宋体"/>
          <w:szCs w:val="21"/>
        </w:rPr>
        <w:t>——“生活垃圾分类设施配置”更改为“分类投放设施配置”，根据产生源分类类别，按照居住区、机团单位、经营区域、公共场所修订了产生源分类投放设施设置的要求（见第</w:t>
      </w:r>
      <w:r>
        <w:rPr>
          <w:rFonts w:hAnsi="宋体"/>
          <w:szCs w:val="21"/>
        </w:rPr>
        <w:t>5章</w:t>
      </w:r>
      <w:r>
        <w:rPr>
          <w:rFonts w:hint="eastAsia" w:hAnsi="宋体"/>
          <w:szCs w:val="21"/>
        </w:rPr>
        <w:t>，2015年版的第6章</w:t>
      </w:r>
      <w:r>
        <w:rPr>
          <w:rFonts w:hAnsi="宋体"/>
          <w:szCs w:val="21"/>
        </w:rPr>
        <w:t>）；</w:t>
      </w:r>
    </w:p>
    <w:p>
      <w:pPr>
        <w:pStyle w:val="21"/>
        <w:ind w:firstLine="420"/>
        <w:rPr>
          <w:rFonts w:hAnsi="宋体"/>
          <w:szCs w:val="21"/>
        </w:rPr>
      </w:pPr>
      <w:r>
        <w:rPr>
          <w:rFonts w:hint="eastAsia" w:hAnsi="宋体"/>
          <w:szCs w:val="21"/>
        </w:rPr>
        <w:t>——增加了“分类收集设施配置”、“分类转运设施配置”、“分类运输设备配置”（见第</w:t>
      </w:r>
      <w:r>
        <w:rPr>
          <w:rFonts w:hAnsi="宋体"/>
          <w:szCs w:val="21"/>
        </w:rPr>
        <w:t xml:space="preserve">6、7、 </w:t>
      </w:r>
    </w:p>
    <w:p>
      <w:pPr>
        <w:pStyle w:val="21"/>
        <w:ind w:firstLine="525" w:firstLineChars="250"/>
        <w:rPr>
          <w:rFonts w:hAnsi="宋体"/>
          <w:szCs w:val="21"/>
        </w:rPr>
      </w:pPr>
      <w:r>
        <w:rPr>
          <w:rFonts w:hAnsi="宋体"/>
          <w:szCs w:val="21"/>
        </w:rPr>
        <w:t xml:space="preserve">   8章）；</w:t>
      </w:r>
    </w:p>
    <w:p>
      <w:pPr>
        <w:pStyle w:val="21"/>
        <w:ind w:firstLine="420"/>
        <w:rPr>
          <w:rFonts w:hAnsi="宋体"/>
          <w:szCs w:val="21"/>
        </w:rPr>
      </w:pPr>
      <w:r>
        <w:rPr>
          <w:rFonts w:hint="eastAsia" w:hAnsi="宋体"/>
          <w:szCs w:val="21"/>
        </w:rPr>
        <w:t>——删除了投放内容，增加了投放点作业要求（见</w:t>
      </w:r>
      <w:r>
        <w:rPr>
          <w:rFonts w:hAnsi="宋体"/>
          <w:szCs w:val="21"/>
        </w:rPr>
        <w:t>9.2，2015年版的7.2）；</w:t>
      </w:r>
    </w:p>
    <w:p>
      <w:pPr>
        <w:pStyle w:val="21"/>
        <w:ind w:left="840" w:leftChars="200" w:hanging="420" w:hangingChars="200"/>
        <w:rPr>
          <w:rFonts w:hAnsi="宋体"/>
          <w:szCs w:val="21"/>
        </w:rPr>
      </w:pPr>
      <w:r>
        <w:rPr>
          <w:rFonts w:hint="eastAsia" w:hAnsi="宋体"/>
          <w:szCs w:val="21"/>
        </w:rPr>
        <w:t>——“生活垃圾分类作业”更改为“分类作业”，“总则”更改为“一般规定”，修订了分类收集、运输作业内容，增加了转运作业内容（见第</w:t>
      </w:r>
      <w:r>
        <w:rPr>
          <w:rFonts w:hAnsi="宋体"/>
          <w:szCs w:val="21"/>
        </w:rPr>
        <w:t>9章，2015年版的第7章）；</w:t>
      </w:r>
    </w:p>
    <w:p>
      <w:pPr>
        <w:pStyle w:val="21"/>
        <w:ind w:firstLine="420"/>
        <w:rPr>
          <w:rFonts w:hAnsi="宋体"/>
          <w:szCs w:val="21"/>
        </w:rPr>
      </w:pPr>
      <w:r>
        <w:rPr>
          <w:rFonts w:hint="eastAsia" w:hAnsi="宋体"/>
          <w:szCs w:val="21"/>
        </w:rPr>
        <w:t>——附录</w:t>
      </w:r>
      <w:r>
        <w:rPr>
          <w:rFonts w:hAnsi="宋体"/>
          <w:szCs w:val="21"/>
        </w:rPr>
        <w:t>A“生活垃圾分类方法”更改为“生活垃圾产生源类别及范围”（见附录A）；</w:t>
      </w:r>
    </w:p>
    <w:p>
      <w:pPr>
        <w:pStyle w:val="21"/>
        <w:ind w:left="840" w:leftChars="200" w:hanging="420" w:hangingChars="200"/>
        <w:rPr>
          <w:rFonts w:hAnsi="宋体"/>
          <w:szCs w:val="21"/>
        </w:rPr>
      </w:pPr>
      <w:r>
        <w:rPr>
          <w:rFonts w:hint="eastAsia" w:hAnsi="宋体"/>
          <w:szCs w:val="21"/>
        </w:rPr>
        <w:t>——附录</w:t>
      </w:r>
      <w:r>
        <w:rPr>
          <w:rFonts w:hAnsi="宋体"/>
          <w:szCs w:val="21"/>
        </w:rPr>
        <w:t>B“生活垃圾分类收集容器的要求”更改为</w:t>
      </w:r>
      <w:r>
        <w:rPr>
          <w:rFonts w:hint="eastAsia" w:hAnsi="宋体"/>
          <w:szCs w:val="21"/>
        </w:rPr>
        <w:t>“生活垃圾收集容器”，调整到附录C（见附录C，2015年版的附录B）</w:t>
      </w:r>
      <w:r>
        <w:rPr>
          <w:rFonts w:hAnsi="宋体"/>
          <w:szCs w:val="21"/>
        </w:rPr>
        <w:t>；</w:t>
      </w:r>
    </w:p>
    <w:p>
      <w:pPr>
        <w:pStyle w:val="21"/>
        <w:ind w:left="840" w:leftChars="200" w:hanging="420" w:hangingChars="200"/>
        <w:rPr>
          <w:rFonts w:hAnsi="宋体"/>
          <w:szCs w:val="21"/>
        </w:rPr>
      </w:pPr>
      <w:r>
        <w:rPr>
          <w:rFonts w:hint="eastAsia" w:hAnsi="宋体"/>
          <w:szCs w:val="21"/>
        </w:rPr>
        <w:t>——删除了</w:t>
      </w:r>
      <w:r>
        <w:rPr>
          <w:rFonts w:hAnsi="宋体"/>
          <w:szCs w:val="21"/>
        </w:rPr>
        <w:t>附录</w:t>
      </w:r>
      <w:r>
        <w:rPr>
          <w:rFonts w:hint="eastAsia" w:hAnsi="宋体"/>
          <w:szCs w:val="21"/>
        </w:rPr>
        <w:t>C“生活垃圾分类标准”，增加了附录B“</w:t>
      </w:r>
      <w:r>
        <w:rPr>
          <w:rFonts w:hAnsi="宋体"/>
          <w:szCs w:val="21"/>
        </w:rPr>
        <w:t>生活垃圾分类标志”，“餐厨垃圾”更改为</w:t>
      </w:r>
      <w:r>
        <w:rPr>
          <w:rFonts w:hint="eastAsia" w:hAnsi="宋体"/>
          <w:szCs w:val="21"/>
        </w:rPr>
        <w:t>“厨余垃圾”，增加了标志图标，增加了大件垃圾收集点标志（见附录</w:t>
      </w:r>
      <w:r>
        <w:rPr>
          <w:rFonts w:hAnsi="宋体"/>
          <w:szCs w:val="21"/>
        </w:rPr>
        <w:t>B）</w:t>
      </w:r>
    </w:p>
    <w:p>
      <w:pPr>
        <w:pStyle w:val="21"/>
        <w:ind w:firstLine="420"/>
        <w:rPr>
          <w:rFonts w:hAnsi="宋体"/>
          <w:szCs w:val="21"/>
        </w:rPr>
      </w:pPr>
      <w:r>
        <w:rPr>
          <w:rFonts w:hint="eastAsia" w:hAnsi="宋体"/>
          <w:szCs w:val="21"/>
        </w:rPr>
        <w:t>本</w:t>
      </w:r>
      <w:r>
        <w:rPr>
          <w:rFonts w:hint="eastAsia" w:hAnsi="宋体"/>
          <w:szCs w:val="21"/>
          <w:lang w:eastAsia="zh-CN"/>
        </w:rPr>
        <w:t>文件</w:t>
      </w:r>
      <w:r>
        <w:rPr>
          <w:rFonts w:hint="eastAsia" w:hAnsi="宋体"/>
          <w:szCs w:val="21"/>
        </w:rPr>
        <w:t>由广州市城市管理和综合执法局提出并归口。</w:t>
      </w:r>
    </w:p>
    <w:p>
      <w:pPr>
        <w:pStyle w:val="21"/>
        <w:ind w:firstLine="420"/>
        <w:rPr>
          <w:rFonts w:hAnsi="宋体"/>
          <w:szCs w:val="21"/>
        </w:rPr>
      </w:pPr>
      <w:r>
        <w:rPr>
          <w:rFonts w:hint="eastAsia" w:hAnsi="宋体"/>
          <w:szCs w:val="21"/>
        </w:rPr>
        <w:t>本</w:t>
      </w:r>
      <w:r>
        <w:rPr>
          <w:rFonts w:hint="eastAsia" w:hAnsi="宋体"/>
          <w:szCs w:val="21"/>
          <w:lang w:eastAsia="zh-CN"/>
        </w:rPr>
        <w:t>文件</w:t>
      </w:r>
      <w:r>
        <w:rPr>
          <w:rFonts w:hint="eastAsia" w:hAnsi="宋体"/>
          <w:szCs w:val="21"/>
        </w:rPr>
        <w:t>起草单位：广州市城市管理技术研究中心、广州市城市管理和综合执法局、广州城市矿产协会。</w:t>
      </w:r>
    </w:p>
    <w:p>
      <w:pPr>
        <w:pStyle w:val="21"/>
        <w:ind w:firstLine="420"/>
        <w:rPr>
          <w:rFonts w:hAnsi="宋体"/>
          <w:szCs w:val="21"/>
        </w:rPr>
      </w:pPr>
      <w:r>
        <w:rPr>
          <w:rFonts w:hint="eastAsia" w:hAnsi="宋体"/>
          <w:szCs w:val="21"/>
        </w:rPr>
        <w:t>本</w:t>
      </w:r>
      <w:r>
        <w:rPr>
          <w:rFonts w:hint="eastAsia" w:hAnsi="宋体"/>
          <w:szCs w:val="21"/>
          <w:lang w:eastAsia="zh-CN"/>
        </w:rPr>
        <w:t>文件</w:t>
      </w:r>
      <w:r>
        <w:rPr>
          <w:rFonts w:hint="eastAsia" w:hAnsi="宋体"/>
          <w:szCs w:val="21"/>
        </w:rPr>
        <w:t>主要起草人：粟颖、朱云、陈伟锋、张颖、吕美好、韦彩嫩、董茵、潘志平、廖本华、马锦亮、董雯、李志红、李湛江、周涛、林金明、阚志娟、陈就斌。</w:t>
      </w:r>
    </w:p>
    <w:p>
      <w:pPr>
        <w:pStyle w:val="21"/>
        <w:ind w:firstLine="420"/>
        <w:rPr>
          <w:rFonts w:hAnsi="宋体"/>
          <w:szCs w:val="21"/>
        </w:rPr>
      </w:pPr>
      <w:r>
        <w:rPr>
          <w:rFonts w:hint="eastAsia" w:hAnsi="宋体"/>
          <w:szCs w:val="21"/>
        </w:rPr>
        <w:t>本</w:t>
      </w:r>
      <w:r>
        <w:rPr>
          <w:rFonts w:hint="eastAsia" w:hAnsi="宋体"/>
          <w:szCs w:val="21"/>
          <w:lang w:eastAsia="zh-CN"/>
        </w:rPr>
        <w:t>文件</w:t>
      </w:r>
      <w:r>
        <w:rPr>
          <w:rFonts w:hint="eastAsia" w:hAnsi="宋体"/>
          <w:szCs w:val="21"/>
        </w:rPr>
        <w:t>于</w:t>
      </w:r>
      <w:r>
        <w:rPr>
          <w:rFonts w:hAnsi="宋体"/>
          <w:szCs w:val="21"/>
        </w:rPr>
        <w:t>2015</w:t>
      </w:r>
      <w:r>
        <w:rPr>
          <w:rFonts w:hint="eastAsia" w:hAnsi="宋体"/>
          <w:szCs w:val="21"/>
        </w:rPr>
        <w:t>年首次发布，本次为第一次修订。</w:t>
      </w:r>
    </w:p>
    <w:p>
      <w:pPr>
        <w:pStyle w:val="21"/>
        <w:ind w:firstLine="420"/>
        <w:rPr>
          <w:rFonts w:hAnsi="宋体"/>
          <w:szCs w:val="21"/>
        </w:rPr>
      </w:pPr>
      <w:r>
        <w:rPr>
          <w:rFonts w:hAnsi="宋体"/>
          <w:szCs w:val="21"/>
        </w:rPr>
        <w:t>DBJ440100/T238</w:t>
      </w:r>
      <w:r>
        <w:rPr>
          <w:rFonts w:hint="eastAsia" w:hAnsi="宋体"/>
          <w:szCs w:val="21"/>
        </w:rPr>
        <w:t>的历次版本发布情况为：</w:t>
      </w:r>
    </w:p>
    <w:p>
      <w:pPr>
        <w:pStyle w:val="21"/>
        <w:ind w:firstLine="420"/>
        <w:rPr>
          <w:rFonts w:hAnsi="宋体"/>
          <w:szCs w:val="21"/>
        </w:rPr>
      </w:pPr>
      <w:r>
        <w:rPr>
          <w:rFonts w:hint="eastAsia" w:hAnsi="宋体"/>
          <w:szCs w:val="21"/>
        </w:rPr>
        <w:t>——</w:t>
      </w:r>
      <w:r>
        <w:rPr>
          <w:rFonts w:hAnsi="宋体"/>
          <w:szCs w:val="21"/>
        </w:rPr>
        <w:t>DBJ440100/T238-2015</w:t>
      </w:r>
    </w:p>
    <w:p>
      <w:pPr>
        <w:pStyle w:val="22"/>
        <w:spacing w:before="640" w:after="560"/>
        <w:rPr>
          <w:rFonts w:ascii="宋体" w:hAnsi="宋体"/>
          <w:color w:val="auto"/>
        </w:rPr>
        <w:sectPr>
          <w:headerReference r:id="rId17" w:type="first"/>
          <w:footerReference r:id="rId20" w:type="first"/>
          <w:headerReference r:id="rId15" w:type="default"/>
          <w:footerReference r:id="rId18" w:type="default"/>
          <w:headerReference r:id="rId16" w:type="even"/>
          <w:footerReference r:id="rId19" w:type="even"/>
          <w:pgSz w:w="11907" w:h="16839"/>
          <w:pgMar w:top="1418" w:right="1134" w:bottom="1134" w:left="1418" w:header="1418" w:footer="851" w:gutter="0"/>
          <w:pgNumType w:fmt="decimal"/>
          <w:cols w:space="720" w:num="1"/>
          <w:docGrid w:type="lines" w:linePitch="312" w:charSpace="0"/>
        </w:sectPr>
      </w:pPr>
    </w:p>
    <w:bookmarkEnd w:id="3"/>
    <w:bookmarkEnd w:id="4"/>
    <w:bookmarkEnd w:id="5"/>
    <w:bookmarkEnd w:id="6"/>
    <w:bookmarkEnd w:id="7"/>
    <w:p>
      <w:pPr>
        <w:spacing w:before="640" w:after="560"/>
        <w:jc w:val="center"/>
        <w:rPr>
          <w:rFonts w:ascii="黑体" w:hAnsi="黑体" w:eastAsia="黑体"/>
          <w:sz w:val="32"/>
          <w:szCs w:val="32"/>
        </w:rPr>
      </w:pPr>
      <w:bookmarkStart w:id="10" w:name="SectionMark4"/>
      <w:r>
        <w:rPr>
          <w:rFonts w:hint="eastAsia" w:ascii="黑体" w:hAnsi="黑体" w:eastAsia="黑体"/>
          <w:sz w:val="32"/>
          <w:szCs w:val="32"/>
        </w:rPr>
        <w:t>生活垃圾分类 设施配置及作业规范</w:t>
      </w:r>
    </w:p>
    <w:p>
      <w:pPr>
        <w:pStyle w:val="2"/>
        <w:numPr>
          <w:ilvl w:val="0"/>
          <w:numId w:val="1"/>
        </w:numPr>
        <w:spacing w:before="312" w:after="312"/>
      </w:pPr>
      <w:bookmarkStart w:id="11" w:name="_Toc386102120"/>
      <w:bookmarkStart w:id="12" w:name="_Toc53506344"/>
      <w:bookmarkStart w:id="13" w:name="_Toc3436"/>
      <w:bookmarkStart w:id="14" w:name="_Toc79047212"/>
      <w:bookmarkStart w:id="15" w:name="_Toc66711548"/>
      <w:r>
        <w:t xml:space="preserve"> </w:t>
      </w:r>
      <w:bookmarkEnd w:id="11"/>
      <w:bookmarkEnd w:id="12"/>
      <w:r>
        <w:rPr>
          <w:rFonts w:hint="eastAsia"/>
        </w:rPr>
        <w:t>范围</w:t>
      </w:r>
      <w:bookmarkEnd w:id="13"/>
      <w:bookmarkEnd w:id="14"/>
      <w:bookmarkEnd w:id="15"/>
    </w:p>
    <w:p>
      <w:pPr>
        <w:numPr>
          <w:ilvl w:val="255"/>
          <w:numId w:val="0"/>
        </w:numPr>
      </w:pPr>
      <w:bookmarkStart w:id="16" w:name="_Toc53506345"/>
      <w:bookmarkStart w:id="17" w:name="_Toc386102121"/>
      <w:r>
        <w:rPr>
          <w:rFonts w:hint="eastAsia" w:ascii="黑体" w:hAnsi="黑体" w:eastAsia="黑体"/>
        </w:rPr>
        <w:t xml:space="preserve"> </w:t>
      </w:r>
      <w:r>
        <w:rPr>
          <w:rFonts w:hint="eastAsia" w:ascii="黑体" w:hAnsi="黑体" w:eastAsia="黑体"/>
          <w:lang w:val="en-US" w:eastAsia="zh-CN"/>
        </w:rPr>
        <w:t xml:space="preserve">  </w:t>
      </w:r>
      <w:r>
        <w:rPr>
          <w:rFonts w:hint="eastAsia"/>
        </w:rPr>
        <w:t>本文件规定了生活垃圾分类投放、收集、转运设施和运输设备设置要求以及作业要求。</w:t>
      </w:r>
    </w:p>
    <w:p>
      <w:r>
        <w:rPr>
          <w:rFonts w:hint="eastAsia"/>
        </w:rPr>
        <w:t xml:space="preserve"> </w:t>
      </w:r>
      <w:r>
        <w:rPr>
          <w:rFonts w:hint="eastAsia"/>
          <w:lang w:val="en-US" w:eastAsia="zh-CN"/>
        </w:rPr>
        <w:t xml:space="preserve">  </w:t>
      </w:r>
      <w:r>
        <w:rPr>
          <w:rFonts w:hint="eastAsia"/>
        </w:rPr>
        <w:t>本文件适用于广州市生活垃圾</w:t>
      </w:r>
      <w:r>
        <w:rPr>
          <w:rFonts w:hint="eastAsia" w:hAnsi="宋体"/>
          <w:szCs w:val="21"/>
        </w:rPr>
        <w:t>分类投放、收集、转运设施和运输</w:t>
      </w:r>
      <w:r>
        <w:rPr>
          <w:rFonts w:hint="eastAsia"/>
        </w:rPr>
        <w:t>设备配置及作业。</w:t>
      </w:r>
      <w:bookmarkEnd w:id="16"/>
    </w:p>
    <w:p>
      <w:r>
        <w:rPr>
          <w:rFonts w:hint="eastAsia" w:ascii="黑体" w:hAnsi="黑体" w:eastAsia="黑体"/>
        </w:rPr>
        <w:t xml:space="preserve"> </w:t>
      </w:r>
      <w:r>
        <w:rPr>
          <w:rFonts w:hint="eastAsia" w:ascii="黑体" w:hAnsi="黑体" w:eastAsia="黑体"/>
          <w:lang w:val="en-US" w:eastAsia="zh-CN"/>
        </w:rPr>
        <w:t xml:space="preserve">  </w:t>
      </w:r>
      <w:r>
        <w:rPr>
          <w:rFonts w:hint="eastAsia"/>
        </w:rPr>
        <w:t>本文件不适用于绿化垃圾、动物尸骸、病媒生物、粪便、建筑废弃物（含居民住宅装修垃圾）、危险废物（含医疗废物，不含《国家危险废物名录》中列入豁免管理清单的家庭源危险废物）、一般工业固体废物等其他固体废物以及突发公共卫生事件受控地区的生活垃圾。</w:t>
      </w:r>
    </w:p>
    <w:p>
      <w:pPr>
        <w:pStyle w:val="2"/>
        <w:tabs>
          <w:tab w:val="left" w:pos="6660"/>
        </w:tabs>
        <w:spacing w:before="312" w:after="312"/>
      </w:pPr>
      <w:bookmarkStart w:id="18" w:name="_Toc66711549"/>
      <w:bookmarkStart w:id="19" w:name="_Toc53506349"/>
      <w:bookmarkStart w:id="20" w:name="_Toc14448"/>
      <w:bookmarkStart w:id="21" w:name="_Toc79047213"/>
      <w:r>
        <w:t xml:space="preserve">2  </w:t>
      </w:r>
      <w:r>
        <w:rPr>
          <w:rFonts w:hint="eastAsia"/>
        </w:rPr>
        <w:t>规范性引用文件</w:t>
      </w:r>
      <w:bookmarkEnd w:id="17"/>
      <w:bookmarkEnd w:id="18"/>
      <w:bookmarkEnd w:id="19"/>
      <w:bookmarkEnd w:id="20"/>
      <w:bookmarkEnd w:id="21"/>
    </w:p>
    <w:bookmarkEnd w:id="10"/>
    <w:p>
      <w:pPr>
        <w:ind w:firstLine="420"/>
      </w:pPr>
      <w:bookmarkStart w:id="22" w:name="_Toc386102122"/>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rPr>
          <w:rFonts w:ascii="宋体" w:hAnsi="宋体"/>
        </w:rPr>
      </w:pPr>
      <w:bookmarkStart w:id="23" w:name="_Toc53506351"/>
      <w:r>
        <w:rPr>
          <w:rFonts w:ascii="宋体" w:hAnsi="宋体"/>
        </w:rPr>
        <w:t xml:space="preserve">GB 7258  </w:t>
      </w:r>
      <w:r>
        <w:rPr>
          <w:rFonts w:hint="eastAsia" w:ascii="宋体" w:hAnsi="宋体"/>
        </w:rPr>
        <w:t>机动车运行安全技术条件</w:t>
      </w:r>
    </w:p>
    <w:p>
      <w:pPr>
        <w:ind w:firstLine="420"/>
        <w:rPr>
          <w:rFonts w:ascii="宋体" w:hAnsi="宋体"/>
        </w:rPr>
      </w:pPr>
      <w:r>
        <w:rPr>
          <w:rFonts w:ascii="宋体" w:hAnsi="宋体"/>
        </w:rPr>
        <w:t xml:space="preserve">GB 18597  </w:t>
      </w:r>
      <w:r>
        <w:rPr>
          <w:rFonts w:hint="eastAsia" w:ascii="宋体" w:hAnsi="宋体"/>
        </w:rPr>
        <w:t>危险废物贮存污染控制标准</w:t>
      </w:r>
    </w:p>
    <w:p>
      <w:pPr>
        <w:ind w:firstLine="420"/>
        <w:rPr>
          <w:rFonts w:ascii="宋体" w:hAnsi="宋体"/>
        </w:rPr>
      </w:pPr>
      <w:r>
        <w:rPr>
          <w:rFonts w:ascii="宋体" w:hAnsi="宋体"/>
        </w:rPr>
        <w:t>GB/T 19095</w:t>
      </w:r>
      <w:r>
        <w:rPr>
          <w:rFonts w:hint="eastAsia" w:ascii="宋体" w:hAnsi="宋体"/>
        </w:rPr>
        <w:t>-2019</w:t>
      </w:r>
      <w:r>
        <w:rPr>
          <w:rFonts w:ascii="宋体" w:hAnsi="宋体"/>
        </w:rPr>
        <w:t xml:space="preserve">  </w:t>
      </w:r>
      <w:r>
        <w:rPr>
          <w:rFonts w:hint="eastAsia" w:ascii="宋体" w:hAnsi="宋体"/>
        </w:rPr>
        <w:t>生活垃圾分类标志</w:t>
      </w:r>
    </w:p>
    <w:p>
      <w:pPr>
        <w:ind w:firstLine="420"/>
        <w:rPr>
          <w:rFonts w:ascii="宋体" w:hAnsi="宋体"/>
        </w:rPr>
      </w:pPr>
      <w:r>
        <w:rPr>
          <w:rFonts w:ascii="宋体" w:hAnsi="宋体"/>
        </w:rPr>
        <w:t xml:space="preserve">GB/T 25175  </w:t>
      </w:r>
      <w:r>
        <w:rPr>
          <w:rFonts w:hint="eastAsia" w:ascii="宋体" w:hAnsi="宋体"/>
        </w:rPr>
        <w:t>大件垃圾收集和利用技术要求</w:t>
      </w:r>
    </w:p>
    <w:p>
      <w:pPr>
        <w:ind w:firstLine="420"/>
        <w:rPr>
          <w:rFonts w:ascii="宋体" w:hAnsi="宋体"/>
        </w:rPr>
      </w:pPr>
      <w:r>
        <w:rPr>
          <w:rFonts w:ascii="宋体" w:hAnsi="宋体"/>
        </w:rPr>
        <w:t>GB/T 37515</w:t>
      </w:r>
      <w:r>
        <w:rPr>
          <w:rFonts w:hint="eastAsia" w:ascii="宋体" w:hAnsi="宋体"/>
        </w:rPr>
        <w:t xml:space="preserve">  </w:t>
      </w:r>
      <w:r>
        <w:rPr>
          <w:rFonts w:ascii="宋体" w:hAnsi="宋体"/>
        </w:rPr>
        <w:t>再生资源回收体系建设规范</w:t>
      </w:r>
    </w:p>
    <w:p>
      <w:pPr>
        <w:ind w:firstLine="420"/>
        <w:rPr>
          <w:rFonts w:ascii="宋体" w:hAnsi="宋体"/>
        </w:rPr>
      </w:pPr>
      <w:r>
        <w:rPr>
          <w:rFonts w:ascii="宋体" w:hAnsi="宋体"/>
        </w:rPr>
        <w:t xml:space="preserve">GB/T 50337  </w:t>
      </w:r>
      <w:r>
        <w:rPr>
          <w:rFonts w:hint="eastAsia" w:ascii="宋体" w:hAnsi="宋体"/>
        </w:rPr>
        <w:t>城市环境卫生设施规划标准</w:t>
      </w:r>
    </w:p>
    <w:p>
      <w:pPr>
        <w:ind w:firstLine="420"/>
        <w:rPr>
          <w:rFonts w:ascii="宋体" w:hAnsi="宋体"/>
        </w:rPr>
      </w:pPr>
      <w:r>
        <w:rPr>
          <w:rFonts w:ascii="宋体" w:hAnsi="宋体"/>
        </w:rPr>
        <w:t xml:space="preserve">GB </w:t>
      </w:r>
      <w:r>
        <w:rPr>
          <w:rFonts w:hint="eastAsia" w:ascii="宋体" w:hAnsi="宋体"/>
        </w:rPr>
        <w:t>55013  市容环卫工程项目规范</w:t>
      </w:r>
    </w:p>
    <w:bookmarkEnd w:id="23"/>
    <w:p>
      <w:pPr>
        <w:ind w:firstLine="420"/>
        <w:rPr>
          <w:rFonts w:ascii="宋体" w:hAnsi="宋体"/>
        </w:rPr>
      </w:pPr>
      <w:bookmarkStart w:id="24" w:name="_Toc53506354"/>
      <w:r>
        <w:rPr>
          <w:rFonts w:ascii="宋体" w:hAnsi="宋体"/>
        </w:rPr>
        <w:t>CJJ 27</w:t>
      </w:r>
      <w:r>
        <w:rPr>
          <w:rFonts w:hint="eastAsia" w:ascii="宋体" w:hAnsi="宋体"/>
        </w:rPr>
        <w:t>-2012</w:t>
      </w:r>
      <w:r>
        <w:rPr>
          <w:rFonts w:ascii="宋体" w:hAnsi="宋体"/>
        </w:rPr>
        <w:t xml:space="preserve">  </w:t>
      </w:r>
      <w:r>
        <w:rPr>
          <w:rFonts w:hint="eastAsia" w:ascii="宋体" w:hAnsi="宋体"/>
        </w:rPr>
        <w:t>环境卫生设施设置标准</w:t>
      </w:r>
    </w:p>
    <w:p>
      <w:pPr>
        <w:ind w:firstLine="420"/>
        <w:rPr>
          <w:rFonts w:ascii="宋体" w:hAnsi="宋体"/>
        </w:rPr>
      </w:pPr>
      <w:r>
        <w:rPr>
          <w:rFonts w:ascii="宋体" w:hAnsi="宋体"/>
        </w:rPr>
        <w:t xml:space="preserve">CJJ/T 47  </w:t>
      </w:r>
      <w:r>
        <w:rPr>
          <w:rFonts w:hint="eastAsia" w:ascii="宋体" w:hAnsi="宋体"/>
        </w:rPr>
        <w:t>生活垃圾转运站技术规范</w:t>
      </w:r>
    </w:p>
    <w:p>
      <w:pPr>
        <w:ind w:firstLine="420"/>
        <w:rPr>
          <w:rFonts w:ascii="宋体" w:hAnsi="宋体"/>
        </w:rPr>
      </w:pPr>
      <w:r>
        <w:rPr>
          <w:rFonts w:ascii="宋体" w:hAnsi="宋体"/>
        </w:rPr>
        <w:t xml:space="preserve">CJJ 109  </w:t>
      </w:r>
      <w:r>
        <w:rPr>
          <w:rFonts w:hint="eastAsia" w:ascii="宋体" w:hAnsi="宋体"/>
        </w:rPr>
        <w:t>生活垃圾转运站运行维护技术规程</w:t>
      </w:r>
    </w:p>
    <w:p>
      <w:pPr>
        <w:ind w:firstLine="420"/>
        <w:rPr>
          <w:rFonts w:ascii="宋体" w:hAnsi="宋体"/>
        </w:rPr>
      </w:pPr>
      <w:r>
        <w:rPr>
          <w:rFonts w:ascii="宋体" w:hAnsi="宋体"/>
        </w:rPr>
        <w:t>CJJ 179</w:t>
      </w:r>
      <w:r>
        <w:rPr>
          <w:rFonts w:hint="eastAsia" w:ascii="宋体" w:hAnsi="宋体"/>
        </w:rPr>
        <w:t>-2012</w:t>
      </w:r>
      <w:r>
        <w:rPr>
          <w:rFonts w:ascii="宋体" w:hAnsi="宋体"/>
        </w:rPr>
        <w:t xml:space="preserve">  </w:t>
      </w:r>
      <w:r>
        <w:rPr>
          <w:rFonts w:hint="eastAsia" w:ascii="宋体" w:hAnsi="宋体"/>
        </w:rPr>
        <w:t>生活垃圾收集站技术规程</w:t>
      </w:r>
    </w:p>
    <w:p>
      <w:pPr>
        <w:ind w:firstLine="420"/>
        <w:rPr>
          <w:rFonts w:ascii="宋体" w:hAnsi="宋体"/>
        </w:rPr>
      </w:pPr>
      <w:r>
        <w:rPr>
          <w:rFonts w:ascii="宋体" w:hAnsi="宋体"/>
        </w:rPr>
        <w:t xml:space="preserve">CJJ 184  </w:t>
      </w:r>
      <w:r>
        <w:rPr>
          <w:rFonts w:hint="eastAsia" w:ascii="宋体" w:hAnsi="宋体"/>
        </w:rPr>
        <w:t>餐厨垃圾处理技术规范</w:t>
      </w:r>
      <w:bookmarkEnd w:id="24"/>
    </w:p>
    <w:p>
      <w:pPr>
        <w:ind w:firstLine="420"/>
        <w:rPr>
          <w:rFonts w:ascii="宋体" w:hAnsi="宋体"/>
        </w:rPr>
      </w:pPr>
      <w:bookmarkStart w:id="25" w:name="_Toc53506362"/>
      <w:r>
        <w:rPr>
          <w:rFonts w:ascii="宋体" w:hAnsi="宋体"/>
        </w:rPr>
        <w:t xml:space="preserve">CJJ 205  </w:t>
      </w:r>
      <w:r>
        <w:rPr>
          <w:rFonts w:hint="eastAsia" w:ascii="宋体" w:hAnsi="宋体"/>
        </w:rPr>
        <w:t>生活垃圾收集运输技术规程</w:t>
      </w:r>
      <w:bookmarkEnd w:id="25"/>
    </w:p>
    <w:p>
      <w:pPr>
        <w:ind w:firstLine="420"/>
        <w:rPr>
          <w:rFonts w:ascii="宋体" w:hAnsi="宋体"/>
        </w:rPr>
      </w:pPr>
      <w:bookmarkStart w:id="26" w:name="_Toc53506356"/>
      <w:bookmarkStart w:id="27" w:name="_Toc53506365"/>
      <w:r>
        <w:rPr>
          <w:rFonts w:ascii="宋体" w:hAnsi="宋体"/>
        </w:rPr>
        <w:t xml:space="preserve">CJ/T 368  </w:t>
      </w:r>
      <w:r>
        <w:rPr>
          <w:rFonts w:hint="eastAsia" w:ascii="宋体" w:hAnsi="宋体"/>
        </w:rPr>
        <w:t>生活垃圾产生源分类及其排放</w:t>
      </w:r>
      <w:bookmarkEnd w:id="26"/>
    </w:p>
    <w:p>
      <w:pPr>
        <w:ind w:firstLine="420"/>
        <w:rPr>
          <w:rFonts w:ascii="宋体" w:hAnsi="宋体"/>
        </w:rPr>
      </w:pPr>
      <w:r>
        <w:rPr>
          <w:rFonts w:ascii="宋体" w:hAnsi="宋体"/>
        </w:rPr>
        <w:t>HJ298</w:t>
      </w:r>
      <w:r>
        <w:rPr>
          <w:rFonts w:hint="eastAsia" w:ascii="宋体" w:hAnsi="宋体"/>
        </w:rPr>
        <w:t xml:space="preserve">  </w:t>
      </w:r>
      <w:r>
        <w:rPr>
          <w:rFonts w:ascii="宋体" w:hAnsi="宋体"/>
        </w:rPr>
        <w:t>危险废物鉴别技术规范</w:t>
      </w:r>
    </w:p>
    <w:p>
      <w:pPr>
        <w:ind w:firstLine="420"/>
        <w:rPr>
          <w:rFonts w:ascii="宋体" w:hAnsi="宋体"/>
        </w:rPr>
      </w:pPr>
      <w:r>
        <w:rPr>
          <w:rFonts w:ascii="宋体" w:hAnsi="宋体"/>
        </w:rPr>
        <w:t xml:space="preserve">SB/T 10719  </w:t>
      </w:r>
      <w:r>
        <w:rPr>
          <w:rFonts w:hint="eastAsia" w:ascii="宋体" w:hAnsi="宋体"/>
        </w:rPr>
        <w:t>再生资源回收站点建设管理规定</w:t>
      </w:r>
    </w:p>
    <w:p>
      <w:pPr>
        <w:ind w:firstLine="420"/>
        <w:rPr>
          <w:rFonts w:ascii="宋体" w:hAnsi="宋体"/>
        </w:rPr>
      </w:pPr>
      <w:bookmarkStart w:id="28" w:name="_Toc53506360"/>
      <w:r>
        <w:rPr>
          <w:rFonts w:hint="eastAsia" w:ascii="宋体" w:hAnsi="宋体"/>
        </w:rPr>
        <w:t>建标</w:t>
      </w:r>
      <w:r>
        <w:rPr>
          <w:rFonts w:ascii="宋体" w:hAnsi="宋体"/>
        </w:rPr>
        <w:t xml:space="preserve"> 117  </w:t>
      </w:r>
      <w:r>
        <w:rPr>
          <w:rFonts w:hint="eastAsia" w:ascii="宋体" w:hAnsi="宋体"/>
        </w:rPr>
        <w:t>生活垃圾转运站项目建设标准</w:t>
      </w:r>
    </w:p>
    <w:p>
      <w:pPr>
        <w:ind w:firstLine="420"/>
        <w:rPr>
          <w:rFonts w:ascii="宋体" w:hAnsi="宋体"/>
        </w:rPr>
      </w:pPr>
      <w:r>
        <w:rPr>
          <w:rFonts w:hint="eastAsia" w:ascii="宋体" w:hAnsi="宋体"/>
        </w:rPr>
        <w:t>建标</w:t>
      </w:r>
      <w:r>
        <w:rPr>
          <w:rFonts w:ascii="宋体" w:hAnsi="宋体"/>
        </w:rPr>
        <w:t xml:space="preserve"> 154  </w:t>
      </w:r>
      <w:r>
        <w:rPr>
          <w:rFonts w:hint="eastAsia" w:ascii="宋体" w:hAnsi="宋体"/>
        </w:rPr>
        <w:t>生活垃圾收集站建设标准</w:t>
      </w:r>
      <w:bookmarkEnd w:id="28"/>
    </w:p>
    <w:bookmarkEnd w:id="27"/>
    <w:p>
      <w:pPr>
        <w:pStyle w:val="2"/>
        <w:spacing w:before="312" w:after="312"/>
      </w:pPr>
      <w:bookmarkStart w:id="29" w:name="_Toc9678"/>
      <w:bookmarkStart w:id="30" w:name="_Toc53506367"/>
      <w:bookmarkStart w:id="31" w:name="_Toc66711550"/>
      <w:bookmarkStart w:id="32" w:name="_Toc79047214"/>
      <w:r>
        <w:t xml:space="preserve">3  </w:t>
      </w:r>
      <w:r>
        <w:rPr>
          <w:rFonts w:hint="eastAsia"/>
        </w:rPr>
        <w:t>术语和定义</w:t>
      </w:r>
      <w:bookmarkEnd w:id="22"/>
      <w:bookmarkEnd w:id="29"/>
      <w:bookmarkEnd w:id="30"/>
      <w:bookmarkEnd w:id="31"/>
      <w:bookmarkEnd w:id="32"/>
    </w:p>
    <w:p>
      <w:pPr>
        <w:ind w:firstLine="420"/>
      </w:pPr>
      <w:r>
        <w:rPr>
          <w:rFonts w:hint="eastAsia"/>
        </w:rPr>
        <w:t>下列术语和定义适用于本文件。</w:t>
      </w:r>
      <w:bookmarkStart w:id="33" w:name="_Toc373504200"/>
      <w:bookmarkStart w:id="34" w:name="_Toc374525237"/>
      <w:bookmarkStart w:id="35" w:name="_Toc373932869"/>
      <w:bookmarkStart w:id="36" w:name="_Toc386102124"/>
    </w:p>
    <w:p>
      <w:pPr>
        <w:rPr>
          <w:rFonts w:ascii="黑体" w:hAnsi="黑体" w:eastAsia="黑体"/>
        </w:rPr>
      </w:pPr>
      <w:r>
        <w:rPr>
          <w:rFonts w:ascii="黑体" w:hAnsi="黑体" w:eastAsia="黑体"/>
        </w:rPr>
        <w:t>3.1</w:t>
      </w:r>
    </w:p>
    <w:p>
      <w:pPr>
        <w:ind w:firstLine="420"/>
        <w:rPr>
          <w:rFonts w:ascii="黑体" w:hAnsi="黑体" w:eastAsia="黑体"/>
        </w:rPr>
      </w:pPr>
      <w:r>
        <w:rPr>
          <w:rFonts w:hint="eastAsia" w:ascii="黑体" w:hAnsi="黑体" w:eastAsia="黑体"/>
        </w:rPr>
        <w:t>生活垃圾产生源</w:t>
      </w:r>
      <w:r>
        <w:rPr>
          <w:rFonts w:ascii="黑体" w:hAnsi="黑体" w:eastAsia="黑体"/>
        </w:rPr>
        <w:t>source of Municipal Solid Waste</w:t>
      </w:r>
    </w:p>
    <w:p>
      <w:pPr>
        <w:ind w:firstLine="420"/>
        <w:rPr>
          <w:rFonts w:ascii="宋体" w:hAnsi="宋体"/>
        </w:rPr>
      </w:pPr>
      <w:r>
        <w:rPr>
          <w:rFonts w:hint="eastAsia" w:ascii="宋体" w:hAnsi="宋体"/>
        </w:rPr>
        <w:t>产生生活垃圾的各种场所，包括居住区、机团单位、经营区域、公共场所。</w:t>
      </w:r>
    </w:p>
    <w:p>
      <w:pPr>
        <w:rPr>
          <w:rFonts w:ascii="黑体" w:hAnsi="黑体" w:eastAsia="黑体"/>
        </w:rPr>
      </w:pPr>
    </w:p>
    <w:p>
      <w:pPr>
        <w:rPr>
          <w:rFonts w:ascii="黑体" w:hAnsi="黑体" w:eastAsia="黑体"/>
        </w:rPr>
      </w:pPr>
      <w:r>
        <w:rPr>
          <w:rFonts w:ascii="黑体" w:hAnsi="黑体" w:eastAsia="黑体"/>
        </w:rPr>
        <w:t xml:space="preserve">3.2  </w:t>
      </w:r>
    </w:p>
    <w:p>
      <w:pPr>
        <w:ind w:firstLine="417" w:firstLineChars="199"/>
        <w:rPr>
          <w:rFonts w:ascii="黑体" w:hAnsi="黑体" w:eastAsia="黑体"/>
        </w:rPr>
      </w:pPr>
      <w:r>
        <w:rPr>
          <w:rFonts w:hint="eastAsia" w:ascii="黑体" w:hAnsi="黑体" w:eastAsia="黑体"/>
        </w:rPr>
        <w:t>生活垃圾分类设施</w:t>
      </w:r>
      <w:r>
        <w:rPr>
          <w:rFonts w:ascii="黑体" w:hAnsi="黑体" w:eastAsia="黑体"/>
        </w:rPr>
        <w:t xml:space="preserve">classification facilities of Municipal Solid Waste </w:t>
      </w:r>
    </w:p>
    <w:p>
      <w:pPr>
        <w:ind w:firstLine="435"/>
        <w:rPr>
          <w:rFonts w:ascii="宋体" w:hAnsi="宋体"/>
        </w:rPr>
      </w:pPr>
      <w:r>
        <w:rPr>
          <w:rFonts w:hint="eastAsia" w:ascii="宋体" w:hAnsi="宋体"/>
        </w:rPr>
        <w:t>分类投放、收集、转运和运输生活垃圾的设施，包括投放点、收集站（点）、可回收物回收站（点）、生活垃圾转运站、可回收物转运站、分类运输车辆等。</w:t>
      </w:r>
    </w:p>
    <w:p>
      <w:pPr>
        <w:rPr>
          <w:rFonts w:ascii="黑体" w:hAnsi="黑体" w:eastAsia="黑体"/>
        </w:rPr>
      </w:pPr>
      <w:r>
        <w:rPr>
          <w:rFonts w:ascii="黑体" w:hAnsi="黑体" w:eastAsia="黑体"/>
        </w:rPr>
        <w:t xml:space="preserve">3.3  </w:t>
      </w:r>
    </w:p>
    <w:p>
      <w:pPr>
        <w:ind w:firstLine="420"/>
        <w:rPr>
          <w:rFonts w:ascii="黑体" w:hAnsi="黑体" w:eastAsia="黑体"/>
        </w:rPr>
      </w:pPr>
      <w:r>
        <w:rPr>
          <w:rFonts w:hint="eastAsia" w:ascii="黑体" w:hAnsi="黑体" w:eastAsia="黑体"/>
        </w:rPr>
        <w:t>生活垃圾分类投放点</w:t>
      </w:r>
      <w:r>
        <w:rPr>
          <w:rFonts w:ascii="黑体" w:hAnsi="黑体" w:eastAsia="黑体"/>
        </w:rPr>
        <w:t>drop-off point for separation</w:t>
      </w:r>
    </w:p>
    <w:p>
      <w:pPr>
        <w:ind w:firstLine="420"/>
        <w:rPr>
          <w:rFonts w:ascii="宋体" w:hAnsi="宋体"/>
        </w:rPr>
      </w:pPr>
      <w:r>
        <w:rPr>
          <w:rFonts w:hint="eastAsia" w:ascii="宋体" w:hAnsi="宋体"/>
        </w:rPr>
        <w:t>在居住区设置生活垃圾分类收集容器、供居民分类投放生活垃圾的场所，分为固定和移动式投放点两类。固定式投放点包括定时和误时投放点两类。</w:t>
      </w:r>
    </w:p>
    <w:p>
      <w:pPr>
        <w:rPr>
          <w:rFonts w:ascii="黑体" w:hAnsi="黑体" w:eastAsia="黑体"/>
        </w:rPr>
      </w:pPr>
      <w:r>
        <w:rPr>
          <w:rFonts w:ascii="黑体" w:hAnsi="黑体" w:eastAsia="黑体"/>
        </w:rPr>
        <w:t xml:space="preserve">3.4  </w:t>
      </w:r>
    </w:p>
    <w:p>
      <w:pPr>
        <w:ind w:firstLine="420"/>
        <w:rPr>
          <w:rFonts w:ascii="黑体" w:hAnsi="黑体" w:eastAsia="黑体"/>
        </w:rPr>
      </w:pPr>
      <w:r>
        <w:rPr>
          <w:rFonts w:hint="eastAsia" w:ascii="黑体" w:hAnsi="黑体" w:eastAsia="黑体"/>
        </w:rPr>
        <w:t xml:space="preserve">定时投放点fixed </w:t>
      </w:r>
      <w:r>
        <w:rPr>
          <w:rFonts w:ascii="黑体" w:hAnsi="黑体" w:eastAsia="黑体"/>
        </w:rPr>
        <w:t>drop-off point within the stipulated time</w:t>
      </w:r>
    </w:p>
    <w:p>
      <w:pPr>
        <w:ind w:firstLine="420"/>
        <w:rPr>
          <w:rFonts w:ascii="宋体" w:hAnsi="宋体"/>
        </w:rPr>
      </w:pPr>
      <w:r>
        <w:rPr>
          <w:rFonts w:hint="eastAsia" w:ascii="宋体" w:hAnsi="宋体"/>
        </w:rPr>
        <w:t>在规定时间段内、指定地点设置分类收集容器，供居民分类投放生活垃圾的固定场所。</w:t>
      </w:r>
    </w:p>
    <w:p>
      <w:pPr>
        <w:rPr>
          <w:rFonts w:ascii="黑体" w:hAnsi="黑体" w:eastAsia="黑体"/>
        </w:rPr>
      </w:pPr>
      <w:r>
        <w:rPr>
          <w:rFonts w:ascii="黑体" w:hAnsi="黑体" w:eastAsia="黑体"/>
        </w:rPr>
        <w:t>3.5</w:t>
      </w:r>
    </w:p>
    <w:p>
      <w:pPr>
        <w:ind w:firstLine="420"/>
        <w:rPr>
          <w:rFonts w:ascii="黑体" w:hAnsi="黑体" w:eastAsia="黑体"/>
        </w:rPr>
      </w:pPr>
      <w:r>
        <w:rPr>
          <w:rFonts w:hint="eastAsia" w:ascii="黑体" w:hAnsi="黑体" w:eastAsia="黑体"/>
        </w:rPr>
        <w:t xml:space="preserve">误时投放点fixed </w:t>
      </w:r>
      <w:r>
        <w:rPr>
          <w:rFonts w:ascii="黑体" w:hAnsi="黑体" w:eastAsia="黑体"/>
        </w:rPr>
        <w:t>drop-off point at 24-hour service</w:t>
      </w:r>
    </w:p>
    <w:p>
      <w:pPr>
        <w:ind w:firstLine="420"/>
        <w:rPr>
          <w:rFonts w:ascii="宋体" w:hAnsi="宋体"/>
        </w:rPr>
      </w:pPr>
      <w:r>
        <w:rPr>
          <w:rFonts w:hint="eastAsia" w:ascii="宋体" w:hAnsi="宋体"/>
        </w:rPr>
        <w:t>在指定地点设置分类收集容器，供居民全天分类投放生活垃圾的固定场所。</w:t>
      </w:r>
    </w:p>
    <w:p>
      <w:pPr>
        <w:rPr>
          <w:rFonts w:ascii="黑体" w:hAnsi="黑体" w:eastAsia="黑体"/>
        </w:rPr>
      </w:pPr>
      <w:r>
        <w:rPr>
          <w:rFonts w:ascii="黑体" w:hAnsi="黑体" w:eastAsia="黑体"/>
        </w:rPr>
        <w:t>3.6</w:t>
      </w:r>
    </w:p>
    <w:p>
      <w:pPr>
        <w:ind w:firstLine="420"/>
        <w:rPr>
          <w:rFonts w:ascii="黑体" w:hAnsi="黑体" w:eastAsia="黑体"/>
        </w:rPr>
      </w:pPr>
      <w:r>
        <w:rPr>
          <w:rFonts w:hint="eastAsia" w:ascii="黑体" w:hAnsi="黑体" w:eastAsia="黑体"/>
        </w:rPr>
        <w:t>移动式投放点</w:t>
      </w:r>
      <w:r>
        <w:rPr>
          <w:rFonts w:ascii="黑体" w:hAnsi="黑体" w:eastAsia="黑体"/>
        </w:rPr>
        <w:t>mobile drop-off point</w:t>
      </w:r>
    </w:p>
    <w:p>
      <w:pPr>
        <w:ind w:firstLine="420"/>
        <w:rPr>
          <w:rFonts w:ascii="宋体" w:hAnsi="宋体"/>
        </w:rPr>
      </w:pPr>
      <w:r>
        <w:rPr>
          <w:rFonts w:hint="eastAsia" w:ascii="宋体" w:hAnsi="宋体"/>
        </w:rPr>
        <w:t>在车辆上设置分类收集容器，按照规定时间和线路行驶，供居民分类投放生活垃圾的场所。</w:t>
      </w:r>
    </w:p>
    <w:p>
      <w:pPr>
        <w:rPr>
          <w:rFonts w:ascii="黑体" w:hAnsi="黑体" w:eastAsia="黑体"/>
        </w:rPr>
      </w:pPr>
      <w:r>
        <w:rPr>
          <w:rFonts w:ascii="黑体" w:hAnsi="黑体" w:eastAsia="黑体"/>
        </w:rPr>
        <w:t>3.</w:t>
      </w:r>
      <w:r>
        <w:rPr>
          <w:rFonts w:hint="eastAsia" w:ascii="黑体" w:hAnsi="黑体" w:eastAsia="黑体"/>
        </w:rPr>
        <w:t>7</w:t>
      </w:r>
    </w:p>
    <w:p>
      <w:pPr>
        <w:ind w:firstLine="420"/>
        <w:rPr>
          <w:rFonts w:ascii="黑体" w:hAnsi="黑体" w:eastAsia="黑体"/>
        </w:rPr>
      </w:pPr>
      <w:r>
        <w:rPr>
          <w:rFonts w:hint="eastAsia" w:ascii="黑体" w:hAnsi="黑体" w:eastAsia="黑体"/>
        </w:rPr>
        <w:t>直收直运</w:t>
      </w:r>
      <w:r>
        <w:rPr>
          <w:rFonts w:ascii="黑体" w:hAnsi="黑体" w:eastAsia="黑体"/>
        </w:rPr>
        <w:t>direct collection and transport</w:t>
      </w:r>
    </w:p>
    <w:p>
      <w:pPr>
        <w:ind w:firstLine="420"/>
        <w:rPr>
          <w:rFonts w:ascii="宋体" w:hAnsi="宋体"/>
        </w:rPr>
      </w:pPr>
      <w:r>
        <w:rPr>
          <w:rFonts w:hint="eastAsia" w:ascii="宋体" w:hAnsi="宋体"/>
        </w:rPr>
        <w:t>按固定路线直接用分类运输车辆将生活垃圾送至处理设施的收运模式，主要有产生源直收直运和路边吊装直收直运等。</w:t>
      </w:r>
    </w:p>
    <w:p>
      <w:pPr>
        <w:rPr>
          <w:rFonts w:ascii="黑体" w:hAnsi="黑体" w:eastAsia="黑体"/>
        </w:rPr>
      </w:pPr>
      <w:r>
        <w:rPr>
          <w:rFonts w:ascii="黑体" w:hAnsi="黑体" w:eastAsia="黑体"/>
        </w:rPr>
        <w:t>3.</w:t>
      </w:r>
      <w:r>
        <w:rPr>
          <w:rFonts w:hint="eastAsia" w:ascii="黑体" w:hAnsi="黑体" w:eastAsia="黑体"/>
        </w:rPr>
        <w:t>8</w:t>
      </w:r>
    </w:p>
    <w:p>
      <w:pPr>
        <w:ind w:firstLine="420"/>
        <w:rPr>
          <w:rFonts w:ascii="黑体" w:hAnsi="黑体" w:eastAsia="黑体"/>
        </w:rPr>
      </w:pPr>
      <w:r>
        <w:rPr>
          <w:rFonts w:hint="eastAsia" w:ascii="黑体" w:hAnsi="黑体" w:eastAsia="黑体"/>
        </w:rPr>
        <w:t>可回收物回收站（点）</w:t>
      </w:r>
      <w:r>
        <w:rPr>
          <w:rFonts w:ascii="黑体" w:hAnsi="黑体" w:eastAsia="黑体"/>
        </w:rPr>
        <w:t>recyclable</w:t>
      </w:r>
      <w:r>
        <w:rPr>
          <w:rFonts w:hint="eastAsia" w:ascii="黑体" w:hAnsi="黑体" w:eastAsia="黑体"/>
        </w:rPr>
        <w:t xml:space="preserve"> </w:t>
      </w:r>
      <w:r>
        <w:rPr>
          <w:rFonts w:ascii="黑体" w:hAnsi="黑体" w:eastAsia="黑体"/>
        </w:rPr>
        <w:t xml:space="preserve">collection </w:t>
      </w:r>
      <w:r>
        <w:rPr>
          <w:rFonts w:hint="eastAsia" w:ascii="黑体" w:hAnsi="黑体" w:eastAsia="黑体"/>
        </w:rPr>
        <w:t>site(</w:t>
      </w:r>
      <w:r>
        <w:rPr>
          <w:rFonts w:ascii="黑体" w:hAnsi="黑体" w:eastAsia="黑体"/>
        </w:rPr>
        <w:t>point</w:t>
      </w:r>
      <w:r>
        <w:rPr>
          <w:rFonts w:hint="eastAsia" w:ascii="黑体" w:hAnsi="黑体" w:eastAsia="黑体"/>
        </w:rPr>
        <w:t>)</w:t>
      </w:r>
    </w:p>
    <w:p>
      <w:pPr>
        <w:ind w:firstLine="420" w:firstLineChars="200"/>
        <w:rPr>
          <w:rFonts w:ascii="宋体" w:hAnsi="宋体"/>
        </w:rPr>
      </w:pPr>
      <w:r>
        <w:rPr>
          <w:rFonts w:hint="eastAsia" w:ascii="宋体" w:hAnsi="宋体"/>
        </w:rPr>
        <w:t>在村居设立的，具有可回收物回收功能的场所，分为固定式和流动式。</w:t>
      </w:r>
    </w:p>
    <w:p>
      <w:pPr>
        <w:rPr>
          <w:rFonts w:ascii="黑体" w:hAnsi="黑体" w:eastAsia="黑体"/>
        </w:rPr>
      </w:pPr>
      <w:r>
        <w:rPr>
          <w:rFonts w:ascii="黑体" w:hAnsi="黑体" w:eastAsia="黑体"/>
        </w:rPr>
        <w:t>3.</w:t>
      </w:r>
      <w:r>
        <w:rPr>
          <w:rFonts w:hint="eastAsia" w:ascii="黑体" w:hAnsi="黑体" w:eastAsia="黑体"/>
        </w:rPr>
        <w:t>9</w:t>
      </w:r>
    </w:p>
    <w:p>
      <w:pPr>
        <w:ind w:firstLine="420" w:firstLineChars="200"/>
        <w:rPr>
          <w:rFonts w:ascii="黑体" w:hAnsi="黑体" w:eastAsia="黑体"/>
        </w:rPr>
      </w:pPr>
      <w:r>
        <w:rPr>
          <w:rFonts w:hint="eastAsia" w:ascii="黑体" w:hAnsi="黑体" w:eastAsia="黑体"/>
        </w:rPr>
        <w:t>可回收物转运站</w:t>
      </w:r>
      <w:r>
        <w:rPr>
          <w:rFonts w:ascii="黑体" w:hAnsi="黑体" w:eastAsia="黑体"/>
        </w:rPr>
        <w:t xml:space="preserve">recyclable transfer </w:t>
      </w:r>
      <w:r>
        <w:rPr>
          <w:rFonts w:hint="eastAsia" w:ascii="黑体" w:hAnsi="黑体" w:eastAsia="黑体"/>
        </w:rPr>
        <w:t>site</w:t>
      </w:r>
    </w:p>
    <w:p>
      <w:pPr>
        <w:ind w:firstLine="420" w:firstLineChars="200"/>
        <w:rPr>
          <w:rFonts w:ascii="宋体" w:hAnsi="宋体"/>
        </w:rPr>
      </w:pPr>
      <w:r>
        <w:rPr>
          <w:rFonts w:hint="eastAsia" w:ascii="宋体" w:hAnsi="宋体"/>
        </w:rPr>
        <w:t>在镇街设立的，具有可回收物集散、转运等功能的场所，分为独立的可回收物转运站和兼具可回收物转运功能的生活垃圾转运站。</w:t>
      </w:r>
    </w:p>
    <w:bookmarkEnd w:id="33"/>
    <w:bookmarkEnd w:id="34"/>
    <w:bookmarkEnd w:id="35"/>
    <w:bookmarkEnd w:id="36"/>
    <w:p>
      <w:pPr>
        <w:pStyle w:val="2"/>
        <w:spacing w:before="312" w:after="312"/>
      </w:pPr>
      <w:bookmarkStart w:id="37" w:name="_Toc29672"/>
      <w:bookmarkStart w:id="38" w:name="_Toc53506368"/>
      <w:bookmarkStart w:id="39" w:name="_Toc79047215"/>
      <w:bookmarkStart w:id="40" w:name="_Toc66711551"/>
      <w:bookmarkStart w:id="41" w:name="_Toc386102143"/>
      <w:r>
        <w:t xml:space="preserve">4  </w:t>
      </w:r>
      <w:r>
        <w:rPr>
          <w:rFonts w:hint="eastAsia"/>
        </w:rPr>
        <w:t>基本规定</w:t>
      </w:r>
      <w:bookmarkEnd w:id="37"/>
      <w:bookmarkEnd w:id="38"/>
      <w:bookmarkEnd w:id="39"/>
      <w:bookmarkEnd w:id="40"/>
    </w:p>
    <w:p>
      <w:pPr>
        <w:rPr>
          <w:rFonts w:ascii="宋体" w:hAnsi="宋体"/>
        </w:rPr>
      </w:pPr>
      <w:r>
        <w:rPr>
          <w:rFonts w:ascii="黑体" w:hAnsi="黑体" w:eastAsia="黑体"/>
        </w:rPr>
        <w:t xml:space="preserve">4.1 </w:t>
      </w:r>
      <w:r>
        <w:rPr>
          <w:rFonts w:ascii="宋体" w:hAnsi="宋体"/>
        </w:rPr>
        <w:t xml:space="preserve"> 生活垃圾分类设施配置应与分类需求相适应</w:t>
      </w:r>
      <w:r>
        <w:rPr>
          <w:rFonts w:hint="eastAsia" w:ascii="宋体" w:hAnsi="宋体"/>
        </w:rPr>
        <w:t>，并满足作业要求</w:t>
      </w:r>
      <w:r>
        <w:rPr>
          <w:rFonts w:ascii="宋体" w:hAnsi="宋体"/>
        </w:rPr>
        <w:t>。</w:t>
      </w:r>
    </w:p>
    <w:p>
      <w:pPr>
        <w:rPr>
          <w:rFonts w:ascii="宋体" w:hAnsi="宋体"/>
        </w:rPr>
      </w:pPr>
      <w:r>
        <w:rPr>
          <w:rFonts w:ascii="黑体" w:hAnsi="黑体" w:eastAsia="黑体"/>
        </w:rPr>
        <w:t xml:space="preserve">4.2 </w:t>
      </w:r>
      <w:r>
        <w:rPr>
          <w:rFonts w:ascii="宋体" w:hAnsi="宋体"/>
        </w:rPr>
        <w:t xml:space="preserve"> 新建、改建</w:t>
      </w:r>
      <w:r>
        <w:rPr>
          <w:rFonts w:hint="eastAsia" w:ascii="宋体" w:hAnsi="宋体"/>
        </w:rPr>
        <w:t>、扩建建设工程应当按照相关标准规划并配套建设生活垃圾分类设施，生活垃圾分类设施应当与主体工程同时设计、同时施工和同时交付使用。建设工程分期建设的，生活垃圾分类设施应当与首期工程同期交付使用。</w:t>
      </w:r>
    </w:p>
    <w:p>
      <w:pPr>
        <w:rPr>
          <w:rFonts w:ascii="宋体" w:hAnsi="宋体"/>
        </w:rPr>
      </w:pPr>
      <w:r>
        <w:rPr>
          <w:rFonts w:ascii="黑体" w:hAnsi="黑体" w:eastAsia="黑体"/>
        </w:rPr>
        <w:t>4.3</w:t>
      </w:r>
      <w:r>
        <w:rPr>
          <w:rFonts w:hint="eastAsia" w:ascii="黑体" w:hAnsi="黑体" w:eastAsia="黑体"/>
        </w:rPr>
        <w:t xml:space="preserve">  </w:t>
      </w:r>
      <w:r>
        <w:rPr>
          <w:rFonts w:hint="eastAsia" w:ascii="宋体" w:hAnsi="宋体"/>
        </w:rPr>
        <w:t>现有的生活垃圾分类设施</w:t>
      </w:r>
      <w:r>
        <w:rPr>
          <w:rFonts w:ascii="宋体" w:hAnsi="宋体"/>
        </w:rPr>
        <w:t>改建、扩建</w:t>
      </w:r>
      <w:r>
        <w:rPr>
          <w:rFonts w:hint="eastAsia" w:ascii="宋体" w:hAnsi="宋体"/>
        </w:rPr>
        <w:t>，应提前制定</w:t>
      </w:r>
      <w:r>
        <w:rPr>
          <w:rFonts w:ascii="宋体" w:hAnsi="宋体"/>
        </w:rPr>
        <w:t>改建、扩建</w:t>
      </w:r>
      <w:r>
        <w:rPr>
          <w:rFonts w:hint="eastAsia" w:ascii="宋体" w:hAnsi="宋体"/>
        </w:rPr>
        <w:t>期间使用需求替代方案或提供替代设施。拆除重建、异地复建的，应按照先建后拆的原则实施。</w:t>
      </w:r>
    </w:p>
    <w:p>
      <w:pPr>
        <w:rPr>
          <w:rFonts w:ascii="宋体" w:hAnsi="宋体"/>
        </w:rPr>
      </w:pPr>
      <w:r>
        <w:rPr>
          <w:rFonts w:ascii="黑体" w:hAnsi="黑体" w:eastAsia="黑体"/>
        </w:rPr>
        <w:t>4.</w:t>
      </w:r>
      <w:r>
        <w:rPr>
          <w:rFonts w:hint="eastAsia" w:ascii="黑体" w:hAnsi="黑体" w:eastAsia="黑体"/>
        </w:rPr>
        <w:t xml:space="preserve">4  </w:t>
      </w:r>
      <w:r>
        <w:rPr>
          <w:rFonts w:hint="eastAsia" w:ascii="宋体" w:hAnsi="宋体"/>
        </w:rPr>
        <w:t>生活垃圾分类设施的设置应符合国家有关环保、安全、消防、卫生等相关要求，作业过程中噪声、臭气、排水等指标应满足国家相关环境保护标准要求。</w:t>
      </w:r>
    </w:p>
    <w:p>
      <w:pPr>
        <w:rPr>
          <w:rFonts w:ascii="宋体" w:hAnsi="宋体"/>
        </w:rPr>
      </w:pPr>
      <w:r>
        <w:rPr>
          <w:rFonts w:ascii="黑体" w:hAnsi="黑体" w:eastAsia="黑体"/>
        </w:rPr>
        <w:t>4.</w:t>
      </w:r>
      <w:r>
        <w:rPr>
          <w:rFonts w:hint="eastAsia" w:ascii="黑体" w:hAnsi="黑体" w:eastAsia="黑体"/>
        </w:rPr>
        <w:t>5</w:t>
      </w:r>
      <w:r>
        <w:rPr>
          <w:rFonts w:ascii="宋体" w:hAnsi="宋体"/>
        </w:rPr>
        <w:t xml:space="preserve">  生活垃圾产生源类别及范围见附录A。</w:t>
      </w:r>
    </w:p>
    <w:p>
      <w:pPr>
        <w:rPr>
          <w:rFonts w:ascii="宋体" w:hAnsi="宋体"/>
        </w:rPr>
      </w:pPr>
      <w:r>
        <w:rPr>
          <w:rFonts w:ascii="黑体" w:hAnsi="黑体" w:eastAsia="黑体"/>
        </w:rPr>
        <w:t>4.</w:t>
      </w:r>
      <w:r>
        <w:rPr>
          <w:rFonts w:hint="eastAsia" w:ascii="黑体" w:hAnsi="黑体" w:eastAsia="黑体"/>
        </w:rPr>
        <w:t xml:space="preserve">6  </w:t>
      </w:r>
      <w:r>
        <w:rPr>
          <w:rFonts w:ascii="宋体" w:hAnsi="宋体"/>
        </w:rPr>
        <w:t>生活垃圾分为可回收物、有害垃圾、</w:t>
      </w:r>
      <w:r>
        <w:rPr>
          <w:rFonts w:hint="eastAsia" w:ascii="宋体" w:hAnsi="宋体"/>
        </w:rPr>
        <w:t>厨余垃圾（包括家庭厨余垃圾、餐厨垃圾和其他厨余垃圾）和其他垃圾</w:t>
      </w:r>
      <w:r>
        <w:rPr>
          <w:rFonts w:ascii="宋体" w:hAnsi="宋体"/>
        </w:rPr>
        <w:t>4</w:t>
      </w:r>
      <w:r>
        <w:rPr>
          <w:rFonts w:hint="eastAsia" w:ascii="宋体" w:hAnsi="宋体"/>
        </w:rPr>
        <w:t>类。除上述</w:t>
      </w:r>
      <w:r>
        <w:rPr>
          <w:rFonts w:ascii="宋体" w:hAnsi="宋体"/>
        </w:rPr>
        <w:t>4</w:t>
      </w:r>
      <w:r>
        <w:rPr>
          <w:rFonts w:hint="eastAsia" w:ascii="宋体" w:hAnsi="宋体"/>
        </w:rPr>
        <w:t>类外，废家具及废家用电器、电子产品等大件垃圾及废弃年花年桔应单独分类。</w:t>
      </w:r>
    </w:p>
    <w:p>
      <w:pPr>
        <w:rPr>
          <w:rFonts w:ascii="宋体" w:hAnsi="宋体"/>
        </w:rPr>
      </w:pPr>
      <w:r>
        <w:rPr>
          <w:rFonts w:ascii="黑体" w:hAnsi="黑体" w:eastAsia="黑体"/>
        </w:rPr>
        <w:t>4.</w:t>
      </w:r>
      <w:r>
        <w:rPr>
          <w:rFonts w:hint="eastAsia" w:ascii="黑体" w:hAnsi="黑体" w:eastAsia="黑体"/>
        </w:rPr>
        <w:t xml:space="preserve">7  </w:t>
      </w:r>
      <w:r>
        <w:rPr>
          <w:rFonts w:hint="eastAsia" w:ascii="宋体" w:hAnsi="宋体"/>
        </w:rPr>
        <w:t>生活垃圾分类标志的类别、图形符号、颜色使用应按附录B执行</w:t>
      </w:r>
      <w:r>
        <w:rPr>
          <w:rFonts w:ascii="宋体" w:hAnsi="宋体"/>
        </w:rPr>
        <w:t>。</w:t>
      </w:r>
    </w:p>
    <w:p>
      <w:pPr>
        <w:pStyle w:val="2"/>
        <w:spacing w:before="312" w:after="312"/>
      </w:pPr>
      <w:bookmarkStart w:id="42" w:name="_Toc79047216"/>
      <w:bookmarkStart w:id="43" w:name="_Toc25264"/>
      <w:bookmarkStart w:id="44" w:name="_Toc66711552"/>
      <w:r>
        <w:t xml:space="preserve">5  </w:t>
      </w:r>
      <w:r>
        <w:rPr>
          <w:rFonts w:hint="eastAsia"/>
        </w:rPr>
        <w:t>分类投放设施配置</w:t>
      </w:r>
      <w:bookmarkEnd w:id="42"/>
      <w:bookmarkEnd w:id="43"/>
      <w:bookmarkEnd w:id="44"/>
    </w:p>
    <w:p>
      <w:pPr>
        <w:pStyle w:val="3"/>
        <w:spacing w:before="156" w:after="156"/>
      </w:pPr>
      <w:bookmarkStart w:id="45" w:name="_Toc30723"/>
      <w:bookmarkStart w:id="46" w:name="_Toc79047217"/>
      <w:bookmarkStart w:id="47" w:name="_Toc66711553"/>
      <w:r>
        <w:t xml:space="preserve">5.1  </w:t>
      </w:r>
      <w:r>
        <w:rPr>
          <w:rFonts w:hint="eastAsia"/>
        </w:rPr>
        <w:t>一般规定</w:t>
      </w:r>
      <w:bookmarkEnd w:id="45"/>
      <w:bookmarkEnd w:id="46"/>
      <w:bookmarkEnd w:id="47"/>
    </w:p>
    <w:p>
      <w:pPr>
        <w:rPr>
          <w:rFonts w:asciiTheme="minorEastAsia" w:hAnsiTheme="minorEastAsia" w:eastAsiaTheme="minorEastAsia"/>
        </w:rPr>
      </w:pPr>
      <w:r>
        <w:rPr>
          <w:rFonts w:ascii="黑体" w:hAnsi="黑体" w:eastAsia="黑体"/>
        </w:rPr>
        <w:t xml:space="preserve">5.1.1 </w:t>
      </w:r>
      <w:r>
        <w:rPr>
          <w:rFonts w:asciiTheme="minorEastAsia" w:hAnsiTheme="minorEastAsia" w:eastAsiaTheme="minorEastAsia"/>
        </w:rPr>
        <w:t xml:space="preserve"> 生活垃圾</w:t>
      </w:r>
      <w:r>
        <w:rPr>
          <w:rFonts w:hint="eastAsia" w:asciiTheme="minorEastAsia" w:hAnsiTheme="minorEastAsia" w:eastAsiaTheme="minorEastAsia"/>
        </w:rPr>
        <w:t>产生源</w:t>
      </w:r>
      <w:r>
        <w:rPr>
          <w:rFonts w:asciiTheme="minorEastAsia" w:hAnsiTheme="minorEastAsia" w:eastAsiaTheme="minorEastAsia"/>
        </w:rPr>
        <w:t>应</w:t>
      </w:r>
      <w:r>
        <w:rPr>
          <w:rFonts w:hint="eastAsia" w:asciiTheme="minorEastAsia" w:hAnsiTheme="minorEastAsia" w:eastAsiaTheme="minorEastAsia"/>
        </w:rPr>
        <w:t>合理配置生活垃圾分类投放设施，并设置公示牌、宣传栏。公示牌内容包括负责人、联系电话、各类垃圾收集时间和服务电话等信息，居住区应增加投放点开放时间。废弃年花年桔收集期间，应公示临时收集点分布图。</w:t>
      </w:r>
    </w:p>
    <w:p>
      <w:pPr>
        <w:rPr>
          <w:rFonts w:asciiTheme="minorEastAsia" w:hAnsiTheme="minorEastAsia" w:eastAsiaTheme="minorEastAsia"/>
        </w:rPr>
      </w:pPr>
      <w:r>
        <w:rPr>
          <w:rFonts w:ascii="黑体" w:hAnsi="黑体" w:eastAsia="黑体"/>
        </w:rPr>
        <w:t>5.1.</w:t>
      </w:r>
      <w:r>
        <w:rPr>
          <w:rFonts w:hint="eastAsia" w:ascii="黑体" w:hAnsi="黑体" w:eastAsia="黑体"/>
        </w:rPr>
        <w:t xml:space="preserve">2  </w:t>
      </w:r>
      <w:r>
        <w:rPr>
          <w:rFonts w:hint="eastAsia" w:asciiTheme="minorEastAsia" w:hAnsiTheme="minorEastAsia" w:eastAsiaTheme="minorEastAsia"/>
        </w:rPr>
        <w:t>投放设施应满足分类投放要求，配置足够数量和类别的收集容器，收集容器</w:t>
      </w:r>
      <w:r>
        <w:rPr>
          <w:rFonts w:asciiTheme="minorEastAsia" w:hAnsiTheme="minorEastAsia" w:eastAsiaTheme="minorEastAsia"/>
        </w:rPr>
        <w:t>应</w:t>
      </w:r>
      <w:r>
        <w:rPr>
          <w:rFonts w:hint="eastAsia" w:asciiTheme="minorEastAsia" w:hAnsiTheme="minorEastAsia" w:eastAsiaTheme="minorEastAsia"/>
        </w:rPr>
        <w:t>满足收集作业要求</w:t>
      </w:r>
      <w:r>
        <w:rPr>
          <w:rFonts w:asciiTheme="minorEastAsia" w:hAnsiTheme="minorEastAsia" w:eastAsiaTheme="minorEastAsia"/>
        </w:rPr>
        <w:t>。</w:t>
      </w:r>
      <w:r>
        <w:rPr>
          <w:rFonts w:hint="eastAsia" w:asciiTheme="minorEastAsia" w:hAnsiTheme="minorEastAsia" w:eastAsiaTheme="minorEastAsia"/>
        </w:rPr>
        <w:t>重大活动、节假日生活垃圾剧增时，应设置相应类别的临时收集容器。</w:t>
      </w:r>
    </w:p>
    <w:p>
      <w:pPr>
        <w:rPr>
          <w:rFonts w:asciiTheme="minorEastAsia" w:hAnsiTheme="minorEastAsia" w:eastAsiaTheme="minorEastAsia"/>
        </w:rPr>
      </w:pPr>
      <w:r>
        <w:rPr>
          <w:rFonts w:ascii="黑体" w:hAnsi="黑体" w:eastAsia="黑体"/>
        </w:rPr>
        <w:t>5.1.</w:t>
      </w:r>
      <w:r>
        <w:rPr>
          <w:rFonts w:hint="eastAsia" w:ascii="黑体" w:hAnsi="黑体" w:eastAsia="黑体"/>
        </w:rPr>
        <w:t xml:space="preserve">3  </w:t>
      </w:r>
      <w:r>
        <w:rPr>
          <w:rFonts w:hint="eastAsia" w:asciiTheme="minorEastAsia" w:hAnsiTheme="minorEastAsia" w:eastAsiaTheme="minorEastAsia"/>
        </w:rPr>
        <w:t>收集容器的</w:t>
      </w:r>
      <w:r>
        <w:rPr>
          <w:rFonts w:hint="eastAsia"/>
        </w:rPr>
        <w:t>容量、数量和类别应根据使用人口、各类垃圾日排出量、</w:t>
      </w:r>
      <w:r>
        <w:rPr>
          <w:rFonts w:hint="eastAsia" w:asciiTheme="minorEastAsia" w:hAnsiTheme="minorEastAsia" w:eastAsiaTheme="minorEastAsia"/>
        </w:rPr>
        <w:t>种类和收集模式、频率</w:t>
      </w:r>
      <w:r>
        <w:rPr>
          <w:rFonts w:hint="eastAsia"/>
        </w:rPr>
        <w:t>确定。</w:t>
      </w:r>
      <w:r>
        <w:rPr>
          <w:rFonts w:asciiTheme="minorEastAsia" w:hAnsiTheme="minorEastAsia" w:eastAsiaTheme="minorEastAsia"/>
        </w:rPr>
        <w:t>收集容器</w:t>
      </w:r>
      <w:r>
        <w:rPr>
          <w:rFonts w:hint="eastAsia" w:asciiTheme="minorEastAsia" w:hAnsiTheme="minorEastAsia" w:eastAsiaTheme="minorEastAsia"/>
        </w:rPr>
        <w:t>配置应</w:t>
      </w:r>
      <w:r>
        <w:rPr>
          <w:rFonts w:asciiTheme="minorEastAsia" w:hAnsiTheme="minorEastAsia" w:eastAsiaTheme="minorEastAsia"/>
        </w:rPr>
        <w:t>按照附录</w:t>
      </w:r>
      <w:r>
        <w:rPr>
          <w:rFonts w:hint="eastAsia" w:asciiTheme="minorEastAsia" w:hAnsiTheme="minorEastAsia" w:eastAsiaTheme="minorEastAsia"/>
        </w:rPr>
        <w:t>C的要求，使用规范的颜色、规格、材质。</w:t>
      </w:r>
    </w:p>
    <w:p>
      <w:pPr>
        <w:rPr>
          <w:rFonts w:asciiTheme="minorEastAsia" w:hAnsiTheme="minorEastAsia" w:eastAsiaTheme="minorEastAsia"/>
        </w:rPr>
      </w:pPr>
      <w:r>
        <w:rPr>
          <w:rFonts w:ascii="黑体" w:hAnsi="黑体" w:eastAsia="黑体"/>
        </w:rPr>
        <w:t>5.1.</w:t>
      </w:r>
      <w:r>
        <w:rPr>
          <w:rFonts w:hint="eastAsia" w:ascii="黑体" w:hAnsi="黑体" w:eastAsia="黑体"/>
        </w:rPr>
        <w:t xml:space="preserve">4  </w:t>
      </w:r>
      <w:r>
        <w:rPr>
          <w:rFonts w:hint="eastAsia" w:asciiTheme="minorEastAsia" w:hAnsiTheme="minorEastAsia" w:eastAsiaTheme="minorEastAsia"/>
        </w:rPr>
        <w:t>有条件的产生源，宜设置纸类、塑料、玻璃、金属等专项收集容器。</w:t>
      </w:r>
    </w:p>
    <w:p>
      <w:pPr>
        <w:pStyle w:val="3"/>
        <w:spacing w:before="156" w:after="156"/>
        <w:rPr>
          <w:rFonts w:cs="黑体"/>
          <w:bCs w:val="0"/>
          <w:szCs w:val="22"/>
        </w:rPr>
      </w:pPr>
      <w:bookmarkStart w:id="48" w:name="_Toc79047218"/>
      <w:bookmarkStart w:id="49" w:name="_Toc66711554"/>
      <w:bookmarkStart w:id="50" w:name="_Toc3125"/>
      <w:r>
        <w:rPr>
          <w:rFonts w:cs="黑体"/>
          <w:bCs w:val="0"/>
          <w:szCs w:val="22"/>
        </w:rPr>
        <w:t xml:space="preserve">5.2  </w:t>
      </w:r>
      <w:r>
        <w:rPr>
          <w:rFonts w:hint="eastAsia" w:cs="黑体"/>
          <w:bCs w:val="0"/>
          <w:szCs w:val="22"/>
        </w:rPr>
        <w:t>居住区</w:t>
      </w:r>
      <w:bookmarkEnd w:id="48"/>
      <w:bookmarkEnd w:id="49"/>
      <w:bookmarkEnd w:id="50"/>
    </w:p>
    <w:p>
      <w:pPr>
        <w:rPr>
          <w:rFonts w:asciiTheme="minorEastAsia" w:hAnsiTheme="minorEastAsia" w:eastAsiaTheme="minorEastAsia"/>
        </w:rPr>
      </w:pPr>
      <w:r>
        <w:rPr>
          <w:rFonts w:ascii="黑体" w:hAnsi="黑体" w:eastAsia="黑体"/>
        </w:rPr>
        <w:t>5.2.1</w:t>
      </w:r>
      <w:r>
        <w:rPr>
          <w:rFonts w:hint="eastAsia" w:ascii="黑体" w:hAnsi="黑体" w:eastAsia="黑体"/>
        </w:rPr>
        <w:t xml:space="preserve">  </w:t>
      </w:r>
      <w:r>
        <w:rPr>
          <w:rFonts w:hint="eastAsia" w:asciiTheme="minorEastAsia" w:hAnsiTheme="minorEastAsia" w:eastAsiaTheme="minorEastAsia"/>
        </w:rPr>
        <w:t>居住区投放点布局应根据居住面积、居住人口、便于投放和收集等因素综合确定，并根据实际情况选用固定或移动式投放点。新建、改（扩）建的居住区应科学规划、配套建设生活垃圾分类投放点。</w:t>
      </w:r>
    </w:p>
    <w:p>
      <w:pPr>
        <w:spacing w:line="280" w:lineRule="atLeast"/>
        <w:rPr>
          <w:rFonts w:asciiTheme="minorEastAsia" w:hAnsiTheme="minorEastAsia" w:eastAsiaTheme="minorEastAsia"/>
        </w:rPr>
      </w:pPr>
      <w:r>
        <w:rPr>
          <w:rFonts w:ascii="黑体" w:hAnsi="黑体" w:eastAsia="黑体"/>
        </w:rPr>
        <w:t>5.2.</w:t>
      </w:r>
      <w:r>
        <w:rPr>
          <w:rFonts w:hint="eastAsia" w:ascii="黑体" w:hAnsi="黑体" w:eastAsia="黑体"/>
        </w:rPr>
        <w:t xml:space="preserve">2  </w:t>
      </w:r>
      <w:r>
        <w:rPr>
          <w:rFonts w:hint="eastAsia" w:asciiTheme="minorEastAsia" w:hAnsiTheme="minorEastAsia" w:eastAsiaTheme="minorEastAsia"/>
        </w:rPr>
        <w:t>城市型居住区原则上每</w:t>
      </w:r>
      <w:r>
        <w:rPr>
          <w:rFonts w:asciiTheme="minorEastAsia" w:hAnsiTheme="minorEastAsia" w:eastAsiaTheme="minorEastAsia"/>
        </w:rPr>
        <w:t>300-500户设置</w:t>
      </w:r>
      <w:r>
        <w:rPr>
          <w:rFonts w:hint="eastAsia" w:asciiTheme="minorEastAsia" w:hAnsiTheme="minorEastAsia" w:eastAsiaTheme="minorEastAsia"/>
        </w:rPr>
        <w:t>不少于1</w:t>
      </w:r>
      <w:r>
        <w:rPr>
          <w:rFonts w:asciiTheme="minorEastAsia" w:hAnsiTheme="minorEastAsia" w:eastAsiaTheme="minorEastAsia"/>
        </w:rPr>
        <w:t>个</w:t>
      </w:r>
      <w:r>
        <w:rPr>
          <w:rFonts w:hint="eastAsia" w:asciiTheme="minorEastAsia" w:hAnsiTheme="minorEastAsia" w:eastAsiaTheme="minorEastAsia"/>
        </w:rPr>
        <w:t>固定式</w:t>
      </w:r>
      <w:r>
        <w:rPr>
          <w:rFonts w:asciiTheme="minorEastAsia" w:hAnsiTheme="minorEastAsia" w:eastAsiaTheme="minorEastAsia"/>
        </w:rPr>
        <w:t>投放点，服务半径不超过70m</w:t>
      </w:r>
      <w:r>
        <w:rPr>
          <w:rFonts w:hint="eastAsia" w:asciiTheme="minorEastAsia" w:hAnsiTheme="minorEastAsia" w:eastAsiaTheme="minorEastAsia"/>
        </w:rPr>
        <w:t>，投放点位置、数量和类型可根据实际情况确定。</w:t>
      </w:r>
    </w:p>
    <w:p>
      <w:pPr>
        <w:rPr>
          <w:rFonts w:asciiTheme="minorEastAsia" w:hAnsiTheme="minorEastAsia" w:eastAsiaTheme="minorEastAsia"/>
        </w:rPr>
      </w:pPr>
      <w:r>
        <w:rPr>
          <w:rFonts w:ascii="黑体" w:hAnsi="黑体" w:eastAsia="黑体"/>
        </w:rPr>
        <w:t>5.2.</w:t>
      </w:r>
      <w:r>
        <w:rPr>
          <w:rFonts w:hint="eastAsia" w:ascii="黑体" w:hAnsi="黑体" w:eastAsia="黑体"/>
        </w:rPr>
        <w:t xml:space="preserve">3  </w:t>
      </w:r>
      <w:r>
        <w:rPr>
          <w:rFonts w:hint="eastAsia" w:asciiTheme="minorEastAsia" w:hAnsiTheme="minorEastAsia" w:eastAsiaTheme="minorEastAsia"/>
        </w:rPr>
        <w:t>农村型、城中村型及其他特殊居住区，可根据实际情况设置固定投放点，投放点位置、数量和类型可根据实际情况确定，投放点服务半径不超过120m。没有条件设置固定式投放点的，可设置移动式投放点。</w:t>
      </w:r>
    </w:p>
    <w:p>
      <w:pPr>
        <w:rPr>
          <w:rFonts w:asciiTheme="minorEastAsia" w:hAnsiTheme="minorEastAsia" w:eastAsiaTheme="minorEastAsia"/>
        </w:rPr>
      </w:pPr>
      <w:r>
        <w:rPr>
          <w:rFonts w:ascii="黑体" w:hAnsi="黑体" w:eastAsia="黑体"/>
        </w:rPr>
        <w:t>5.2.</w:t>
      </w:r>
      <w:r>
        <w:rPr>
          <w:rFonts w:hint="eastAsia" w:ascii="黑体" w:hAnsi="黑体" w:eastAsia="黑体"/>
        </w:rPr>
        <w:t xml:space="preserve">4  </w:t>
      </w:r>
      <w:r>
        <w:rPr>
          <w:rFonts w:hint="eastAsia" w:asciiTheme="minorEastAsia" w:hAnsiTheme="minorEastAsia" w:eastAsiaTheme="minorEastAsia"/>
        </w:rPr>
        <w:t>固定式投放点应以建筑物形式独立或合并建设，可设置在楼宇架空层、停车场、空地等公共区域，外观与功能设计上应满足绿化、美化、亮化的要求并与周边环境相协调，宜实现投放和换桶作业界面分离。有条件的居住区，宜配置集投放、收集、暂存功能的分类投放（收集）点。</w:t>
      </w:r>
    </w:p>
    <w:p>
      <w:pPr>
        <w:rPr>
          <w:rFonts w:asciiTheme="minorEastAsia" w:hAnsiTheme="minorEastAsia" w:eastAsiaTheme="minorEastAsia"/>
        </w:rPr>
      </w:pPr>
      <w:r>
        <w:rPr>
          <w:rFonts w:ascii="黑体" w:hAnsi="黑体" w:eastAsia="黑体"/>
        </w:rPr>
        <w:t>5.2.</w:t>
      </w:r>
      <w:r>
        <w:rPr>
          <w:rFonts w:hint="eastAsia" w:ascii="黑体" w:hAnsi="黑体" w:eastAsia="黑体"/>
        </w:rPr>
        <w:t xml:space="preserve">5  </w:t>
      </w:r>
      <w:r>
        <w:rPr>
          <w:rFonts w:hint="eastAsia" w:asciiTheme="minorEastAsia" w:hAnsiTheme="minorEastAsia" w:eastAsiaTheme="minorEastAsia"/>
        </w:rPr>
        <w:t>定时投放点应设置厨余垃圾和其他垃圾收集容器，宜设置可回收物收集容器，占地面积宜不小于</w:t>
      </w:r>
      <w:r>
        <w:rPr>
          <w:rFonts w:asciiTheme="minorEastAsia" w:hAnsiTheme="minorEastAsia" w:eastAsiaTheme="minorEastAsia"/>
        </w:rPr>
        <w:t>3m</w:t>
      </w:r>
      <w:r>
        <w:rPr>
          <w:rFonts w:asciiTheme="minorEastAsia" w:hAnsiTheme="minorEastAsia" w:eastAsiaTheme="minorEastAsia"/>
          <w:vertAlign w:val="superscript"/>
        </w:rPr>
        <w:t>2</w:t>
      </w:r>
      <w:r>
        <w:rPr>
          <w:rFonts w:hint="eastAsia" w:asciiTheme="minorEastAsia" w:hAnsiTheme="minorEastAsia" w:eastAsiaTheme="minorEastAsia"/>
        </w:rPr>
        <w:t>。误时投放点应设置可回收物、有害垃圾、厨余垃圾和其他垃圾收集容器，占地面积宜不小于</w:t>
      </w:r>
      <w:r>
        <w:rPr>
          <w:rFonts w:asciiTheme="minorEastAsia" w:hAnsiTheme="minorEastAsia" w:eastAsiaTheme="minorEastAsia"/>
        </w:rPr>
        <w:t>5m</w:t>
      </w:r>
      <w:r>
        <w:rPr>
          <w:rFonts w:asciiTheme="minorEastAsia" w:hAnsiTheme="minorEastAsia" w:eastAsiaTheme="minorEastAsia"/>
          <w:vertAlign w:val="superscript"/>
        </w:rPr>
        <w:t>2</w:t>
      </w:r>
      <w:r>
        <w:rPr>
          <w:rFonts w:hint="eastAsia" w:asciiTheme="minorEastAsia" w:hAnsiTheme="minorEastAsia" w:eastAsiaTheme="minorEastAsia"/>
        </w:rPr>
        <w:t>。误时投放点宜逐步升级改造</w:t>
      </w:r>
      <w:r>
        <w:rPr>
          <w:rFonts w:hint="eastAsia" w:asciiTheme="minorEastAsia" w:hAnsiTheme="minorEastAsia" w:eastAsiaTheme="minorEastAsia"/>
          <w:lang w:eastAsia="zh-CN"/>
        </w:rPr>
        <w:t>为</w:t>
      </w:r>
      <w:r>
        <w:rPr>
          <w:rFonts w:hint="eastAsia" w:asciiTheme="minorEastAsia" w:hAnsiTheme="minorEastAsia" w:eastAsiaTheme="minorEastAsia"/>
        </w:rPr>
        <w:t>兼具投放、收集、暂存功能</w:t>
      </w:r>
      <w:r>
        <w:rPr>
          <w:rFonts w:hint="eastAsia" w:asciiTheme="minorEastAsia" w:hAnsiTheme="minorEastAsia" w:eastAsiaTheme="minorEastAsia"/>
          <w:lang w:eastAsia="zh-CN"/>
        </w:rPr>
        <w:t>的厢房式投放（收集）点</w:t>
      </w:r>
      <w:r>
        <w:rPr>
          <w:rFonts w:hint="eastAsia" w:asciiTheme="minorEastAsia" w:hAnsiTheme="minorEastAsia" w:eastAsiaTheme="minorEastAsia"/>
        </w:rPr>
        <w:t>，建筑面积不小于10m</w:t>
      </w:r>
      <w:r>
        <w:rPr>
          <w:rFonts w:hint="eastAsia" w:asciiTheme="minorEastAsia" w:hAnsiTheme="minorEastAsia" w:eastAsiaTheme="minorEastAsia"/>
          <w:vertAlign w:val="superscript"/>
        </w:rPr>
        <w:t>2</w:t>
      </w:r>
      <w:r>
        <w:rPr>
          <w:rFonts w:hint="eastAsia" w:asciiTheme="minorEastAsia" w:hAnsiTheme="minorEastAsia" w:eastAsiaTheme="minorEastAsia"/>
        </w:rPr>
        <w:t>。仅设置1个投放点的居住区，应设置4类垃圾收集容器。</w:t>
      </w:r>
    </w:p>
    <w:p>
      <w:pPr>
        <w:rPr>
          <w:rFonts w:ascii="宋体" w:hAnsi="宋体"/>
        </w:rPr>
      </w:pPr>
      <w:r>
        <w:rPr>
          <w:rFonts w:ascii="黑体" w:hAnsi="黑体" w:eastAsia="黑体"/>
        </w:rPr>
        <w:t>5.2.</w:t>
      </w:r>
      <w:r>
        <w:rPr>
          <w:rFonts w:hint="eastAsia" w:ascii="黑体" w:hAnsi="黑体" w:eastAsia="黑体"/>
        </w:rPr>
        <w:t xml:space="preserve">6  </w:t>
      </w:r>
      <w:r>
        <w:rPr>
          <w:rFonts w:hint="eastAsia" w:asciiTheme="minorEastAsia" w:hAnsiTheme="minorEastAsia" w:eastAsiaTheme="minorEastAsia"/>
        </w:rPr>
        <w:t>固定式</w:t>
      </w:r>
      <w:r>
        <w:rPr>
          <w:rFonts w:asciiTheme="minorEastAsia" w:hAnsiTheme="minorEastAsia" w:eastAsiaTheme="minorEastAsia"/>
        </w:rPr>
        <w:t>投放点应硬底化处理，采取防滑措施，配备照明设备、</w:t>
      </w:r>
      <w:r>
        <w:rPr>
          <w:rFonts w:hint="eastAsia" w:asciiTheme="minorEastAsia" w:hAnsiTheme="minorEastAsia" w:eastAsiaTheme="minorEastAsia"/>
        </w:rPr>
        <w:t>洗手设备（含洗手皂液、干手用品），应设置</w:t>
      </w:r>
      <w:r>
        <w:rPr>
          <w:rFonts w:asciiTheme="minorEastAsia" w:hAnsiTheme="minorEastAsia" w:eastAsiaTheme="minorEastAsia"/>
        </w:rPr>
        <w:t>排水设施，污水</w:t>
      </w:r>
      <w:r>
        <w:rPr>
          <w:rFonts w:hint="eastAsia" w:asciiTheme="minorEastAsia" w:hAnsiTheme="minorEastAsia" w:eastAsiaTheme="minorEastAsia"/>
        </w:rPr>
        <w:t>应排入</w:t>
      </w:r>
      <w:r>
        <w:rPr>
          <w:rFonts w:asciiTheme="minorEastAsia" w:hAnsiTheme="minorEastAsia" w:eastAsiaTheme="minorEastAsia"/>
        </w:rPr>
        <w:t>污水管网，</w:t>
      </w:r>
      <w:r>
        <w:rPr>
          <w:rFonts w:hint="eastAsia" w:asciiTheme="minorEastAsia" w:hAnsiTheme="minorEastAsia" w:eastAsiaTheme="minorEastAsia"/>
        </w:rPr>
        <w:t>不得接入雨水管网，</w:t>
      </w:r>
      <w:r>
        <w:rPr>
          <w:rFonts w:asciiTheme="minorEastAsia" w:hAnsiTheme="minorEastAsia" w:eastAsiaTheme="minorEastAsia"/>
        </w:rPr>
        <w:t>设置在建（构）筑物外的投放点应配备遮雨</w:t>
      </w:r>
      <w:r>
        <w:rPr>
          <w:rFonts w:ascii="宋体" w:hAnsi="宋体"/>
        </w:rPr>
        <w:t>棚</w:t>
      </w:r>
      <w:r>
        <w:rPr>
          <w:rFonts w:hint="eastAsia" w:ascii="宋体" w:hAnsi="宋体"/>
        </w:rPr>
        <w:t>，具备条件的宜设置给水设施、安装视频监控设备。</w:t>
      </w:r>
    </w:p>
    <w:p>
      <w:pPr>
        <w:rPr>
          <w:rFonts w:ascii="黑体" w:hAnsi="黑体" w:eastAsia="黑体"/>
        </w:rPr>
      </w:pPr>
      <w:r>
        <w:rPr>
          <w:rFonts w:ascii="黑体" w:hAnsi="黑体" w:eastAsia="黑体"/>
        </w:rPr>
        <w:t>5.2.</w:t>
      </w:r>
      <w:r>
        <w:rPr>
          <w:rFonts w:hint="eastAsia" w:ascii="黑体" w:hAnsi="黑体" w:eastAsia="黑体"/>
        </w:rPr>
        <w:t xml:space="preserve">7  </w:t>
      </w:r>
      <w:r>
        <w:rPr>
          <w:rFonts w:hint="eastAsia" w:asciiTheme="minorEastAsia" w:hAnsiTheme="minorEastAsia" w:eastAsiaTheme="minorEastAsia"/>
        </w:rPr>
        <w:t>采用移动式投放的，应在服务范围内显著位置公示投放时间和线路。移动式投放点夜间应有照明或在有良好照明处开放。</w:t>
      </w:r>
    </w:p>
    <w:p>
      <w:pPr>
        <w:rPr>
          <w:rFonts w:ascii="宋体" w:hAnsi="宋体"/>
        </w:rPr>
      </w:pPr>
      <w:r>
        <w:rPr>
          <w:rFonts w:ascii="黑体" w:hAnsi="黑体" w:eastAsia="黑体"/>
        </w:rPr>
        <w:t>5.2.8</w:t>
      </w:r>
      <w:r>
        <w:rPr>
          <w:rFonts w:hint="eastAsia" w:ascii="宋体" w:hAnsi="宋体"/>
        </w:rPr>
        <w:t xml:space="preserve">  有条件的居住区</w:t>
      </w:r>
      <w:r>
        <w:rPr>
          <w:rFonts w:hint="eastAsia" w:ascii="宋体" w:hAnsi="宋体"/>
          <w:lang w:eastAsia="zh-CN"/>
        </w:rPr>
        <w:t>宜</w:t>
      </w:r>
      <w:r>
        <w:rPr>
          <w:rFonts w:hint="eastAsia" w:ascii="宋体" w:hAnsi="宋体"/>
        </w:rPr>
        <w:t>单独设置大件垃圾投放场所，其余居住区由镇街统筹设置。废弃年花年桔排放期间，应设置临时收集点。</w:t>
      </w:r>
    </w:p>
    <w:p>
      <w:pPr>
        <w:rPr>
          <w:rFonts w:ascii="宋体" w:hAnsi="宋体"/>
        </w:rPr>
      </w:pPr>
      <w:r>
        <w:rPr>
          <w:rFonts w:ascii="黑体" w:hAnsi="黑体" w:eastAsia="黑体"/>
        </w:rPr>
        <w:t>5.2.</w:t>
      </w:r>
      <w:r>
        <w:rPr>
          <w:rFonts w:hint="eastAsia" w:ascii="黑体" w:hAnsi="黑体" w:eastAsia="黑体"/>
        </w:rPr>
        <w:t xml:space="preserve">9  </w:t>
      </w:r>
      <w:r>
        <w:rPr>
          <w:rFonts w:hint="eastAsia" w:ascii="宋体" w:hAnsi="宋体"/>
        </w:rPr>
        <w:t>物业管理小区内部商铺宜参照</w:t>
      </w:r>
      <w:r>
        <w:rPr>
          <w:rFonts w:ascii="宋体" w:hAnsi="宋体"/>
        </w:rPr>
        <w:t>5.4</w:t>
      </w:r>
      <w:r>
        <w:rPr>
          <w:rFonts w:hint="eastAsia" w:ascii="宋体" w:hAnsi="宋体"/>
        </w:rPr>
        <w:t>规定设置收集容器，内部的绿地、广场等公共区域宜参照</w:t>
      </w:r>
      <w:r>
        <w:rPr>
          <w:rFonts w:ascii="宋体" w:hAnsi="宋体"/>
        </w:rPr>
        <w:t>5.5</w:t>
      </w:r>
      <w:r>
        <w:rPr>
          <w:rFonts w:hint="eastAsia" w:ascii="宋体" w:hAnsi="宋体"/>
        </w:rPr>
        <w:t>规定设置收集容器。</w:t>
      </w:r>
    </w:p>
    <w:p>
      <w:pPr>
        <w:pStyle w:val="3"/>
        <w:spacing w:before="156" w:after="156"/>
      </w:pPr>
      <w:bookmarkStart w:id="51" w:name="_Toc79047219"/>
      <w:bookmarkStart w:id="52" w:name="_Toc10129"/>
      <w:bookmarkStart w:id="53" w:name="_Toc66711555"/>
      <w:r>
        <w:t xml:space="preserve">5.3  </w:t>
      </w:r>
      <w:r>
        <w:rPr>
          <w:rFonts w:hint="eastAsia"/>
        </w:rPr>
        <w:t>机团单位</w:t>
      </w:r>
      <w:bookmarkEnd w:id="51"/>
      <w:bookmarkEnd w:id="52"/>
      <w:bookmarkEnd w:id="53"/>
    </w:p>
    <w:p>
      <w:pPr>
        <w:rPr>
          <w:rFonts w:asciiTheme="minorEastAsia" w:hAnsiTheme="minorEastAsia" w:eastAsiaTheme="minorEastAsia"/>
        </w:rPr>
      </w:pPr>
      <w:r>
        <w:rPr>
          <w:rFonts w:ascii="黑体" w:hAnsi="黑体" w:eastAsia="黑体"/>
        </w:rPr>
        <w:t>5.3.1</w:t>
      </w:r>
      <w:r>
        <w:rPr>
          <w:rFonts w:hint="eastAsia" w:ascii="黑体" w:hAnsi="黑体" w:eastAsia="黑体"/>
        </w:rPr>
        <w:t xml:space="preserve">  </w:t>
      </w:r>
      <w:r>
        <w:rPr>
          <w:rFonts w:asciiTheme="minorEastAsia" w:hAnsiTheme="minorEastAsia" w:eastAsiaTheme="minorEastAsia"/>
        </w:rPr>
        <w:t>机团单位应</w:t>
      </w:r>
      <w:r>
        <w:rPr>
          <w:rFonts w:hint="eastAsia" w:asciiTheme="minorEastAsia" w:hAnsiTheme="minorEastAsia" w:eastAsiaTheme="minorEastAsia"/>
        </w:rPr>
        <w:t>制定</w:t>
      </w:r>
      <w:r>
        <w:rPr>
          <w:rFonts w:asciiTheme="minorEastAsia" w:hAnsiTheme="minorEastAsia" w:eastAsiaTheme="minorEastAsia"/>
        </w:rPr>
        <w:t>垃圾</w:t>
      </w:r>
      <w:r>
        <w:rPr>
          <w:rFonts w:hint="eastAsia" w:asciiTheme="minorEastAsia" w:hAnsiTheme="minorEastAsia" w:eastAsiaTheme="minorEastAsia"/>
        </w:rPr>
        <w:t>分类收集容器</w:t>
      </w:r>
      <w:r>
        <w:rPr>
          <w:rFonts w:asciiTheme="minorEastAsia" w:hAnsiTheme="minorEastAsia" w:eastAsiaTheme="minorEastAsia"/>
        </w:rPr>
        <w:t>设置</w:t>
      </w:r>
      <w:r>
        <w:rPr>
          <w:rFonts w:hint="eastAsia" w:asciiTheme="minorEastAsia" w:hAnsiTheme="minorEastAsia" w:eastAsiaTheme="minorEastAsia"/>
        </w:rPr>
        <w:t>方案，明确收集容器的具体分布。</w:t>
      </w:r>
    </w:p>
    <w:p>
      <w:pPr>
        <w:rPr>
          <w:rFonts w:ascii="黑体" w:hAnsi="黑体" w:eastAsia="黑体"/>
        </w:rPr>
      </w:pPr>
      <w:r>
        <w:rPr>
          <w:rFonts w:ascii="黑体" w:hAnsi="黑体" w:eastAsia="黑体"/>
        </w:rPr>
        <w:t>5.3.</w:t>
      </w:r>
      <w:r>
        <w:rPr>
          <w:rFonts w:hint="eastAsia" w:ascii="黑体" w:hAnsi="黑体" w:eastAsia="黑体"/>
        </w:rPr>
        <w:t xml:space="preserve">2  </w:t>
      </w:r>
      <w:r>
        <w:rPr>
          <w:rFonts w:hint="eastAsia" w:asciiTheme="minorEastAsia" w:hAnsiTheme="minorEastAsia" w:eastAsiaTheme="minorEastAsia"/>
        </w:rPr>
        <w:t>机团单位应在便于日常管理的位置设置至少1个有害垃圾收集容器，集中办公或</w:t>
      </w:r>
      <w:r>
        <w:rPr>
          <w:rFonts w:hint="eastAsia" w:ascii="宋体" w:hAnsi="宋体"/>
        </w:rPr>
        <w:t>办公场所较小的，可由办公大楼管理单位或社区统筹配置有害垃圾收集容器。</w:t>
      </w:r>
    </w:p>
    <w:p>
      <w:pPr>
        <w:rPr>
          <w:rFonts w:ascii="宋体" w:hAnsi="宋体"/>
        </w:rPr>
      </w:pPr>
      <w:r>
        <w:rPr>
          <w:rFonts w:ascii="黑体" w:hAnsi="黑体" w:eastAsia="黑体"/>
        </w:rPr>
        <w:t>5.3.</w:t>
      </w:r>
      <w:r>
        <w:rPr>
          <w:rFonts w:hint="eastAsia" w:ascii="黑体" w:hAnsi="黑体" w:eastAsia="黑体"/>
        </w:rPr>
        <w:t xml:space="preserve">3  </w:t>
      </w:r>
      <w:r>
        <w:rPr>
          <w:rFonts w:ascii="宋体" w:hAnsi="宋体"/>
        </w:rPr>
        <w:t>有对外服务功能的机团单位</w:t>
      </w:r>
      <w:r>
        <w:rPr>
          <w:rFonts w:hint="eastAsia" w:ascii="宋体" w:hAnsi="宋体"/>
        </w:rPr>
        <w:t>，</w:t>
      </w:r>
      <w:r>
        <w:rPr>
          <w:rFonts w:ascii="宋体" w:hAnsi="宋体"/>
        </w:rPr>
        <w:t>应在</w:t>
      </w:r>
      <w:r>
        <w:rPr>
          <w:rFonts w:hint="eastAsia" w:ascii="宋体" w:hAnsi="宋体"/>
        </w:rPr>
        <w:t>公共区域设置可回收物、其他垃圾收集容器。内部办公区域应根据实际情况合理设置可回收物、其他垃圾收集容器。</w:t>
      </w:r>
    </w:p>
    <w:p>
      <w:pPr>
        <w:rPr>
          <w:rFonts w:ascii="宋体" w:hAnsi="宋体"/>
        </w:rPr>
      </w:pPr>
      <w:r>
        <w:rPr>
          <w:rFonts w:ascii="黑体" w:hAnsi="黑体" w:eastAsia="黑体"/>
        </w:rPr>
        <w:t>5.3.</w:t>
      </w:r>
      <w:r>
        <w:rPr>
          <w:rFonts w:hint="eastAsia" w:ascii="黑体" w:hAnsi="黑体" w:eastAsia="黑体"/>
        </w:rPr>
        <w:t>4</w:t>
      </w:r>
      <w:r>
        <w:rPr>
          <w:rFonts w:hint="eastAsia" w:ascii="宋体" w:hAnsi="宋体"/>
        </w:rPr>
        <w:t xml:space="preserve">  提供餐饮服务的，应在厨房或就餐处设置其他垃圾和厨余垃圾收集容器。不提供餐饮服务的，应在卫生间或茶水间设置厨余垃圾收集容器。医疗卫生机构住院区域应设置厨余垃圾收集容器。</w:t>
      </w:r>
    </w:p>
    <w:p>
      <w:pPr>
        <w:rPr>
          <w:rFonts w:ascii="宋体" w:hAnsi="宋体"/>
        </w:rPr>
      </w:pPr>
      <w:r>
        <w:rPr>
          <w:rFonts w:ascii="黑体" w:hAnsi="黑体" w:eastAsia="黑体"/>
        </w:rPr>
        <w:t>5.3.</w:t>
      </w:r>
      <w:r>
        <w:rPr>
          <w:rFonts w:hint="eastAsia" w:ascii="黑体" w:hAnsi="黑体" w:eastAsia="黑体"/>
        </w:rPr>
        <w:t xml:space="preserve">5  </w:t>
      </w:r>
      <w:r>
        <w:rPr>
          <w:rFonts w:ascii="宋体" w:hAnsi="宋体"/>
        </w:rPr>
        <w:t>多个机团单位在同一场所集中办公的，</w:t>
      </w:r>
      <w:r>
        <w:rPr>
          <w:rFonts w:hint="eastAsia" w:ascii="宋体" w:hAnsi="宋体"/>
        </w:rPr>
        <w:t>可在大堂、主要出入口等公共区域</w:t>
      </w:r>
      <w:r>
        <w:rPr>
          <w:rFonts w:ascii="宋体" w:hAnsi="宋体"/>
        </w:rPr>
        <w:t>统筹配置分类投放设施和投放指引、公示牌、宣传栏。</w:t>
      </w:r>
    </w:p>
    <w:p>
      <w:pPr>
        <w:rPr>
          <w:rFonts w:ascii="宋体" w:hAnsi="宋体"/>
        </w:rPr>
      </w:pPr>
      <w:r>
        <w:rPr>
          <w:rFonts w:ascii="黑体" w:hAnsi="黑体" w:eastAsia="黑体"/>
        </w:rPr>
        <w:t>5.3.</w:t>
      </w:r>
      <w:r>
        <w:rPr>
          <w:rFonts w:hint="eastAsia" w:ascii="黑体" w:hAnsi="黑体" w:eastAsia="黑体"/>
        </w:rPr>
        <w:t xml:space="preserve">6  </w:t>
      </w:r>
      <w:r>
        <w:rPr>
          <w:rFonts w:hint="eastAsia" w:ascii="宋体" w:hAnsi="宋体"/>
        </w:rPr>
        <w:t>设置垃圾房（集中暂存点）的，</w:t>
      </w:r>
      <w:r>
        <w:rPr>
          <w:rFonts w:hint="eastAsia" w:asciiTheme="minorEastAsia" w:hAnsiTheme="minorEastAsia" w:eastAsiaTheme="minorEastAsia"/>
        </w:rPr>
        <w:t>应分类收集、分区暂存</w:t>
      </w:r>
      <w:r>
        <w:rPr>
          <w:rFonts w:hint="eastAsia" w:ascii="宋体" w:hAnsi="宋体"/>
        </w:rPr>
        <w:t>，收集容器应与分类收集作业相衔接。</w:t>
      </w:r>
    </w:p>
    <w:p>
      <w:pPr>
        <w:pStyle w:val="3"/>
        <w:spacing w:before="156" w:after="156"/>
      </w:pPr>
      <w:bookmarkStart w:id="54" w:name="_Toc4185"/>
      <w:bookmarkStart w:id="55" w:name="_Toc79047220"/>
      <w:bookmarkStart w:id="56" w:name="_Toc66711556"/>
      <w:r>
        <w:t xml:space="preserve">5.4  </w:t>
      </w:r>
      <w:r>
        <w:rPr>
          <w:rFonts w:hint="eastAsia"/>
        </w:rPr>
        <w:t>经营区域</w:t>
      </w:r>
      <w:bookmarkEnd w:id="54"/>
      <w:bookmarkEnd w:id="55"/>
      <w:bookmarkEnd w:id="56"/>
    </w:p>
    <w:p>
      <w:pPr>
        <w:rPr>
          <w:rFonts w:asciiTheme="minorEastAsia" w:hAnsiTheme="minorEastAsia" w:eastAsiaTheme="minorEastAsia"/>
        </w:rPr>
      </w:pPr>
      <w:r>
        <w:rPr>
          <w:rFonts w:ascii="黑体" w:hAnsi="黑体" w:eastAsia="黑体"/>
        </w:rPr>
        <w:t>5.4.1</w:t>
      </w:r>
      <w:r>
        <w:rPr>
          <w:rFonts w:hint="eastAsia" w:ascii="黑体" w:hAnsi="黑体" w:eastAsia="黑体"/>
        </w:rPr>
        <w:t xml:space="preserve">  </w:t>
      </w:r>
      <w:r>
        <w:rPr>
          <w:rFonts w:hint="eastAsia" w:asciiTheme="minorEastAsia" w:hAnsiTheme="minorEastAsia" w:eastAsiaTheme="minorEastAsia"/>
        </w:rPr>
        <w:t>经营区域的分类收集容器应布设合理、美观实用。内部办公场所的分类收集容器配置参照</w:t>
      </w:r>
      <w:r>
        <w:rPr>
          <w:rFonts w:asciiTheme="minorEastAsia" w:hAnsiTheme="minorEastAsia" w:eastAsiaTheme="minorEastAsia"/>
        </w:rPr>
        <w:t>5.3</w:t>
      </w:r>
      <w:r>
        <w:rPr>
          <w:rFonts w:hint="eastAsia" w:asciiTheme="minorEastAsia" w:hAnsiTheme="minorEastAsia" w:eastAsiaTheme="minorEastAsia"/>
        </w:rPr>
        <w:t>的规定。</w:t>
      </w:r>
    </w:p>
    <w:p>
      <w:pPr>
        <w:rPr>
          <w:rFonts w:ascii="宋体" w:hAnsi="宋体"/>
        </w:rPr>
      </w:pPr>
      <w:r>
        <w:rPr>
          <w:rFonts w:ascii="黑体" w:hAnsi="黑体" w:eastAsia="黑体"/>
        </w:rPr>
        <w:t>5.4.</w:t>
      </w:r>
      <w:r>
        <w:rPr>
          <w:rFonts w:hint="eastAsia" w:ascii="黑体" w:hAnsi="黑体" w:eastAsia="黑体"/>
        </w:rPr>
        <w:t>2</w:t>
      </w:r>
      <w:r>
        <w:rPr>
          <w:rFonts w:ascii="宋体" w:hAnsi="宋体"/>
        </w:rPr>
        <w:t xml:space="preserve">  经营区域</w:t>
      </w:r>
      <w:r>
        <w:rPr>
          <w:rFonts w:hint="eastAsia" w:ascii="宋体" w:hAnsi="宋体"/>
        </w:rPr>
        <w:t>结合实际需求，宜在通道边、大堂、楼梯口、电梯口等位置合理设置可回收物和其他垃圾收集容器。</w:t>
      </w:r>
    </w:p>
    <w:p>
      <w:pPr>
        <w:rPr>
          <w:rFonts w:ascii="宋体" w:hAnsi="宋体"/>
          <w:u w:val="single"/>
        </w:rPr>
      </w:pPr>
      <w:r>
        <w:rPr>
          <w:rFonts w:ascii="黑体" w:hAnsi="黑体" w:eastAsia="黑体"/>
        </w:rPr>
        <w:t>5.4.</w:t>
      </w:r>
      <w:r>
        <w:rPr>
          <w:rFonts w:hint="eastAsia" w:ascii="黑体" w:hAnsi="黑体" w:eastAsia="黑体"/>
        </w:rPr>
        <w:t xml:space="preserve">3  </w:t>
      </w:r>
      <w:r>
        <w:rPr>
          <w:rFonts w:hint="eastAsia" w:asciiTheme="minorEastAsia" w:hAnsiTheme="minorEastAsia" w:eastAsiaTheme="minorEastAsia"/>
        </w:rPr>
        <w:t>宾馆、酒店、民宿等</w:t>
      </w:r>
      <w:r>
        <w:rPr>
          <w:rFonts w:hint="eastAsia" w:ascii="宋体" w:hAnsi="宋体"/>
        </w:rPr>
        <w:t>提供住宿服务的，应在公共场所采用电子屏播放宣传资料、张贴海报等方式进行宣传，应在客房内设置可回收物和其他垃圾收集容器，并配置宣传单、宣传品或分类指引等垃圾分类宣传用品。</w:t>
      </w:r>
    </w:p>
    <w:p>
      <w:pPr>
        <w:rPr>
          <w:rFonts w:ascii="黑体" w:hAnsi="黑体" w:eastAsia="黑体"/>
        </w:rPr>
      </w:pPr>
      <w:r>
        <w:rPr>
          <w:rFonts w:ascii="黑体" w:hAnsi="黑体" w:eastAsia="黑体"/>
        </w:rPr>
        <w:t>5.4.</w:t>
      </w:r>
      <w:r>
        <w:rPr>
          <w:rFonts w:hint="eastAsia" w:ascii="黑体" w:hAnsi="黑体" w:eastAsia="黑体"/>
        </w:rPr>
        <w:t xml:space="preserve">4  </w:t>
      </w:r>
      <w:r>
        <w:rPr>
          <w:rFonts w:hint="eastAsia" w:asciiTheme="minorEastAsia" w:hAnsiTheme="minorEastAsia" w:eastAsiaTheme="minorEastAsia"/>
        </w:rPr>
        <w:t>酒楼、餐馆、餐饮店等</w:t>
      </w:r>
      <w:r>
        <w:rPr>
          <w:rFonts w:hint="eastAsia" w:ascii="宋体" w:hAnsi="宋体"/>
        </w:rPr>
        <w:t>提供餐饮服务的，应在厨房或供餐处设置厨余垃圾收集容器。</w:t>
      </w:r>
    </w:p>
    <w:p>
      <w:pPr>
        <w:rPr>
          <w:rFonts w:ascii="宋体" w:hAnsi="宋体"/>
          <w:szCs w:val="21"/>
        </w:rPr>
      </w:pPr>
      <w:r>
        <w:rPr>
          <w:rFonts w:ascii="黑体" w:hAnsi="黑体" w:eastAsia="黑体"/>
        </w:rPr>
        <w:t>5.4.</w:t>
      </w:r>
      <w:r>
        <w:rPr>
          <w:rFonts w:hint="eastAsia" w:ascii="黑体" w:hAnsi="黑体" w:eastAsia="黑体"/>
        </w:rPr>
        <w:t>5</w:t>
      </w:r>
      <w:r>
        <w:rPr>
          <w:rFonts w:ascii="宋体" w:hAnsi="宋体"/>
        </w:rPr>
        <w:t xml:space="preserve">  农贸市场、</w:t>
      </w:r>
      <w:r>
        <w:rPr>
          <w:rFonts w:hint="eastAsia" w:ascii="宋体" w:hAnsi="宋体"/>
        </w:rPr>
        <w:t>农贸</w:t>
      </w:r>
      <w:r>
        <w:rPr>
          <w:rFonts w:ascii="宋体" w:hAnsi="宋体"/>
        </w:rPr>
        <w:t>批发市场、</w:t>
      </w:r>
      <w:r>
        <w:rPr>
          <w:rFonts w:hint="eastAsia" w:ascii="宋体" w:hAnsi="宋体"/>
        </w:rPr>
        <w:t>生鲜</w:t>
      </w:r>
      <w:r>
        <w:rPr>
          <w:rFonts w:ascii="宋体" w:hAnsi="宋体"/>
        </w:rPr>
        <w:t>超市</w:t>
      </w:r>
      <w:r>
        <w:rPr>
          <w:rFonts w:hint="eastAsia" w:ascii="宋体" w:hAnsi="宋体"/>
        </w:rPr>
        <w:t>等产生厨余垃圾的，应合理设置厨余垃圾收集容器</w:t>
      </w:r>
      <w:r>
        <w:rPr>
          <w:rFonts w:hint="eastAsia" w:ascii="宋体" w:hAnsi="宋体"/>
          <w:szCs w:val="21"/>
        </w:rPr>
        <w:t>。</w:t>
      </w:r>
    </w:p>
    <w:p>
      <w:pPr>
        <w:rPr>
          <w:rFonts w:ascii="宋体" w:hAnsi="宋体"/>
        </w:rPr>
      </w:pPr>
      <w:r>
        <w:rPr>
          <w:rFonts w:ascii="黑体" w:hAnsi="黑体" w:eastAsia="黑体"/>
        </w:rPr>
        <w:t>5.4.</w:t>
      </w:r>
      <w:r>
        <w:rPr>
          <w:rFonts w:hint="eastAsia" w:ascii="黑体" w:hAnsi="黑体" w:eastAsia="黑体"/>
        </w:rPr>
        <w:t xml:space="preserve">6 </w:t>
      </w:r>
      <w:r>
        <w:rPr>
          <w:rFonts w:hint="eastAsia" w:asciiTheme="minorEastAsia" w:hAnsiTheme="minorEastAsia" w:eastAsiaTheme="minorEastAsia"/>
        </w:rPr>
        <w:t xml:space="preserve"> 临街</w:t>
      </w:r>
      <w:r>
        <w:rPr>
          <w:rFonts w:hint="eastAsia" w:ascii="宋体" w:hAnsi="宋体"/>
        </w:rPr>
        <w:t>商铺</w:t>
      </w:r>
      <w:r>
        <w:rPr>
          <w:rFonts w:hint="eastAsia" w:ascii="宋体" w:hAnsi="宋体"/>
          <w:szCs w:val="21"/>
        </w:rPr>
        <w:t>、超市等</w:t>
      </w:r>
      <w:r>
        <w:rPr>
          <w:rFonts w:hint="eastAsia" w:ascii="宋体" w:hAnsi="宋体"/>
        </w:rPr>
        <w:t>宜在内部设置分类收集容器，设置应符合</w:t>
      </w:r>
      <w:r>
        <w:rPr>
          <w:rFonts w:ascii="宋体" w:hAnsi="宋体"/>
        </w:rPr>
        <w:t>市容环境</w:t>
      </w:r>
      <w:r>
        <w:rPr>
          <w:rFonts w:hint="eastAsia" w:ascii="宋体" w:hAnsi="宋体"/>
        </w:rPr>
        <w:t>卫生责任区管理有关规定。</w:t>
      </w:r>
    </w:p>
    <w:p>
      <w:pPr>
        <w:pStyle w:val="3"/>
        <w:spacing w:before="156" w:after="156"/>
      </w:pPr>
      <w:bookmarkStart w:id="57" w:name="_Toc7512"/>
      <w:bookmarkStart w:id="58" w:name="_Toc66711557"/>
      <w:bookmarkStart w:id="59" w:name="_Toc79047221"/>
      <w:r>
        <w:t xml:space="preserve">5.5  </w:t>
      </w:r>
      <w:r>
        <w:rPr>
          <w:rFonts w:hint="eastAsia"/>
        </w:rPr>
        <w:t>公共场所</w:t>
      </w:r>
      <w:bookmarkEnd w:id="57"/>
      <w:bookmarkEnd w:id="58"/>
      <w:bookmarkEnd w:id="59"/>
    </w:p>
    <w:p>
      <w:pPr>
        <w:rPr>
          <w:rFonts w:asciiTheme="minorEastAsia" w:hAnsiTheme="minorEastAsia" w:eastAsiaTheme="minorEastAsia"/>
        </w:rPr>
      </w:pPr>
      <w:r>
        <w:rPr>
          <w:rFonts w:ascii="黑体" w:hAnsi="黑体" w:eastAsia="黑体"/>
        </w:rPr>
        <w:t>5.5.1</w:t>
      </w:r>
      <w:r>
        <w:rPr>
          <w:rFonts w:hint="eastAsia" w:ascii="黑体" w:hAnsi="黑体" w:eastAsia="黑体"/>
        </w:rPr>
        <w:t xml:space="preserve">  </w:t>
      </w:r>
      <w:r>
        <w:rPr>
          <w:rFonts w:hint="eastAsia" w:asciiTheme="minorEastAsia" w:hAnsiTheme="minorEastAsia" w:eastAsiaTheme="minorEastAsia"/>
        </w:rPr>
        <w:t>公共场所宜按照场所特点、使用人口、垃圾排出量和种类设置分类收集容器，收集容器应美观实用。</w:t>
      </w:r>
      <w:r>
        <w:rPr>
          <w:rFonts w:hint="eastAsia" w:ascii="宋体" w:hAnsi="宋体"/>
        </w:rPr>
        <w:t>卫生间应设置其他垃圾收集容器；提供集中餐饮服务的，应在厨房或供餐处设置厨余垃圾收集容器。有条件的，宜设置</w:t>
      </w:r>
      <w:r>
        <w:rPr>
          <w:rFonts w:hint="eastAsia" w:asciiTheme="minorEastAsia" w:hAnsiTheme="minorEastAsia" w:eastAsiaTheme="minorEastAsia"/>
        </w:rPr>
        <w:t>纸类、塑料、玻璃、金属</w:t>
      </w:r>
      <w:r>
        <w:rPr>
          <w:rFonts w:hint="eastAsia" w:ascii="宋体" w:hAnsi="宋体"/>
        </w:rPr>
        <w:t>等专项收集容器。</w:t>
      </w:r>
      <w:r>
        <w:rPr>
          <w:rFonts w:hint="eastAsia" w:asciiTheme="minorEastAsia" w:hAnsiTheme="minorEastAsia" w:eastAsiaTheme="minorEastAsia"/>
        </w:rPr>
        <w:t>内部办公场所的分类收集容器配置参照</w:t>
      </w:r>
      <w:r>
        <w:rPr>
          <w:rFonts w:asciiTheme="minorEastAsia" w:hAnsiTheme="minorEastAsia" w:eastAsiaTheme="minorEastAsia"/>
        </w:rPr>
        <w:t>5.3</w:t>
      </w:r>
      <w:r>
        <w:rPr>
          <w:rFonts w:hint="eastAsia" w:asciiTheme="minorEastAsia" w:hAnsiTheme="minorEastAsia" w:eastAsiaTheme="minorEastAsia"/>
        </w:rPr>
        <w:t>的规定。</w:t>
      </w:r>
    </w:p>
    <w:p>
      <w:pPr>
        <w:rPr>
          <w:rFonts w:asciiTheme="minorEastAsia" w:hAnsiTheme="minorEastAsia" w:eastAsiaTheme="minorEastAsia"/>
        </w:rPr>
      </w:pPr>
      <w:r>
        <w:rPr>
          <w:rFonts w:ascii="黑体" w:hAnsi="黑体" w:eastAsia="黑体"/>
        </w:rPr>
        <w:t>5.5.</w:t>
      </w:r>
      <w:r>
        <w:rPr>
          <w:rFonts w:hint="eastAsia" w:ascii="黑体" w:hAnsi="黑体" w:eastAsia="黑体"/>
        </w:rPr>
        <w:t xml:space="preserve">2  </w:t>
      </w:r>
      <w:r>
        <w:rPr>
          <w:rFonts w:hint="eastAsia" w:ascii="宋体" w:hAnsi="宋体"/>
        </w:rPr>
        <w:t>公园、景区、广场、绿地的收集容器应</w:t>
      </w:r>
      <w:r>
        <w:rPr>
          <w:rFonts w:hint="eastAsia" w:asciiTheme="minorEastAsia" w:hAnsiTheme="minorEastAsia" w:eastAsiaTheme="minorEastAsia"/>
        </w:rPr>
        <w:t>与周边建（构）筑物、自然风景等风格相协调，节假日、人流密集时应设置临时收集容器。</w:t>
      </w:r>
    </w:p>
    <w:p>
      <w:pPr>
        <w:rPr>
          <w:rFonts w:ascii="宋体" w:hAnsi="宋体"/>
        </w:rPr>
      </w:pPr>
      <w:r>
        <w:rPr>
          <w:rFonts w:ascii="黑体" w:hAnsi="黑体" w:eastAsia="黑体"/>
        </w:rPr>
        <w:t>5.5.</w:t>
      </w:r>
      <w:r>
        <w:rPr>
          <w:rFonts w:hint="eastAsia" w:ascii="黑体" w:hAnsi="黑体" w:eastAsia="黑体"/>
        </w:rPr>
        <w:t xml:space="preserve">3  </w:t>
      </w:r>
      <w:r>
        <w:rPr>
          <w:rFonts w:hint="eastAsia" w:ascii="宋体" w:hAnsi="宋体"/>
        </w:rPr>
        <w:t>车站、地铁站、港口码头等交通物流场站应在主要出入口、通道边、大堂、楼梯口、电梯口等位置合理设置可回收物和其他垃圾收集容器。</w:t>
      </w:r>
    </w:p>
    <w:p>
      <w:pPr>
        <w:pStyle w:val="2"/>
        <w:spacing w:before="312" w:after="312"/>
      </w:pPr>
      <w:bookmarkStart w:id="60" w:name="_Toc66711558"/>
      <w:bookmarkStart w:id="61" w:name="_Toc30851"/>
      <w:bookmarkStart w:id="62" w:name="_Toc79047222"/>
      <w:r>
        <w:t xml:space="preserve">6  </w:t>
      </w:r>
      <w:r>
        <w:rPr>
          <w:rFonts w:hint="eastAsia"/>
        </w:rPr>
        <w:t>分类收集设施配置</w:t>
      </w:r>
      <w:bookmarkEnd w:id="60"/>
      <w:bookmarkEnd w:id="61"/>
      <w:bookmarkEnd w:id="62"/>
    </w:p>
    <w:p>
      <w:pPr>
        <w:pStyle w:val="3"/>
        <w:spacing w:before="156" w:after="156"/>
      </w:pPr>
      <w:bookmarkStart w:id="63" w:name="_Toc6141"/>
      <w:bookmarkStart w:id="64" w:name="_Toc66711559"/>
      <w:bookmarkStart w:id="65" w:name="_Toc79047223"/>
      <w:r>
        <w:t xml:space="preserve">6.1  </w:t>
      </w:r>
      <w:r>
        <w:rPr>
          <w:rFonts w:hint="eastAsia"/>
        </w:rPr>
        <w:t>收集站（点）</w:t>
      </w:r>
      <w:bookmarkEnd w:id="63"/>
      <w:bookmarkEnd w:id="64"/>
      <w:bookmarkEnd w:id="65"/>
    </w:p>
    <w:p>
      <w:pPr>
        <w:rPr>
          <w:rFonts w:ascii="宋体" w:hAnsi="宋体"/>
        </w:rPr>
      </w:pPr>
      <w:r>
        <w:rPr>
          <w:rFonts w:ascii="黑体" w:hAnsi="黑体" w:eastAsia="黑体"/>
        </w:rPr>
        <w:t>6.1.1</w:t>
      </w:r>
      <w:r>
        <w:rPr>
          <w:rFonts w:ascii="宋体" w:hAnsi="宋体"/>
        </w:rPr>
        <w:t xml:space="preserve">  收集站（点）的规划、设计和建设应执行</w:t>
      </w:r>
      <w:r>
        <w:rPr>
          <w:rFonts w:hint="eastAsia" w:ascii="宋体" w:hAnsi="宋体"/>
        </w:rPr>
        <w:t>GB 55013、</w:t>
      </w:r>
      <w:r>
        <w:rPr>
          <w:rFonts w:ascii="宋体" w:hAnsi="宋体"/>
        </w:rPr>
        <w:t>GB/T 50337、CJJ 27、CJJ 179、建标 154的有关规定</w:t>
      </w:r>
      <w:r>
        <w:rPr>
          <w:rFonts w:hint="eastAsia" w:ascii="宋体" w:hAnsi="宋体"/>
        </w:rPr>
        <w:t>。</w:t>
      </w:r>
    </w:p>
    <w:p>
      <w:pPr>
        <w:rPr>
          <w:rFonts w:ascii="宋体" w:hAnsi="宋体"/>
        </w:rPr>
      </w:pPr>
      <w:r>
        <w:rPr>
          <w:rFonts w:ascii="黑体" w:hAnsi="黑体" w:eastAsia="黑体"/>
        </w:rPr>
        <w:t>6.1.2</w:t>
      </w:r>
      <w:r>
        <w:rPr>
          <w:rFonts w:ascii="宋体" w:hAnsi="宋体"/>
        </w:rPr>
        <w:t xml:space="preserve">  应根据服务范围内</w:t>
      </w:r>
      <w:r>
        <w:rPr>
          <w:rFonts w:hint="eastAsia" w:ascii="宋体" w:hAnsi="宋体"/>
        </w:rPr>
        <w:t>垃圾产生量、收运频率、作业时间合理设置</w:t>
      </w:r>
      <w:r>
        <w:rPr>
          <w:rFonts w:ascii="宋体" w:hAnsi="宋体"/>
        </w:rPr>
        <w:t>收集站（点）</w:t>
      </w:r>
      <w:r>
        <w:rPr>
          <w:rFonts w:hint="eastAsia" w:ascii="宋体" w:hAnsi="宋体"/>
        </w:rPr>
        <w:t>。</w:t>
      </w:r>
    </w:p>
    <w:p>
      <w:pPr>
        <w:rPr>
          <w:rFonts w:ascii="宋体" w:hAnsi="宋体"/>
        </w:rPr>
      </w:pPr>
      <w:r>
        <w:rPr>
          <w:rFonts w:ascii="黑体" w:hAnsi="黑体" w:eastAsia="黑体"/>
        </w:rPr>
        <w:t>6.1.</w:t>
      </w:r>
      <w:r>
        <w:rPr>
          <w:rFonts w:hint="eastAsia" w:ascii="黑体" w:hAnsi="黑体" w:eastAsia="黑体"/>
        </w:rPr>
        <w:t>3</w:t>
      </w:r>
      <w:r>
        <w:rPr>
          <w:rFonts w:ascii="宋体" w:hAnsi="宋体"/>
        </w:rPr>
        <w:t xml:space="preserve">  收集站</w:t>
      </w:r>
      <w:r>
        <w:rPr>
          <w:rFonts w:hint="eastAsia" w:ascii="宋体" w:hAnsi="宋体"/>
        </w:rPr>
        <w:t>（点）地面应硬底化，设计应符合高效、节能等要求，设施设备选型应标准化。有条件的收集站（点）可配置制冷设备、垃圾收集容器清洗装置。</w:t>
      </w:r>
    </w:p>
    <w:p>
      <w:pPr>
        <w:rPr>
          <w:rFonts w:ascii="宋体" w:hAnsi="宋体"/>
        </w:rPr>
      </w:pPr>
      <w:r>
        <w:rPr>
          <w:rFonts w:ascii="黑体" w:hAnsi="黑体" w:eastAsia="黑体"/>
        </w:rPr>
        <w:t>6.1.</w:t>
      </w:r>
      <w:r>
        <w:rPr>
          <w:rFonts w:hint="eastAsia" w:ascii="黑体" w:hAnsi="黑体" w:eastAsia="黑体"/>
        </w:rPr>
        <w:t xml:space="preserve">4  </w:t>
      </w:r>
      <w:r>
        <w:rPr>
          <w:rFonts w:ascii="宋体" w:hAnsi="宋体"/>
        </w:rPr>
        <w:t>收集站</w:t>
      </w:r>
      <w:r>
        <w:rPr>
          <w:rFonts w:hint="eastAsia" w:ascii="宋体" w:hAnsi="宋体"/>
        </w:rPr>
        <w:t>（点）应设有给排水设施，应有通风、除尘、除臭措施，并设置消毒、杀虫、灭鼠等装置，收集站应有隔声措施。</w:t>
      </w:r>
      <w:r>
        <w:rPr>
          <w:rFonts w:asciiTheme="minorEastAsia" w:hAnsiTheme="minorEastAsia" w:eastAsiaTheme="minorEastAsia"/>
        </w:rPr>
        <w:t>污水</w:t>
      </w:r>
      <w:r>
        <w:rPr>
          <w:rFonts w:hint="eastAsia" w:asciiTheme="minorEastAsia" w:hAnsiTheme="minorEastAsia" w:eastAsiaTheme="minorEastAsia"/>
        </w:rPr>
        <w:t>应排入市政</w:t>
      </w:r>
      <w:r>
        <w:rPr>
          <w:rFonts w:asciiTheme="minorEastAsia" w:hAnsiTheme="minorEastAsia" w:eastAsiaTheme="minorEastAsia"/>
        </w:rPr>
        <w:t>污水管网，</w:t>
      </w:r>
      <w:r>
        <w:rPr>
          <w:rFonts w:hint="eastAsia" w:asciiTheme="minorEastAsia" w:hAnsiTheme="minorEastAsia" w:eastAsiaTheme="minorEastAsia"/>
        </w:rPr>
        <w:t>不得接入雨水管网</w:t>
      </w:r>
      <w:r>
        <w:rPr>
          <w:rFonts w:hint="eastAsia" w:ascii="宋体" w:hAnsi="宋体"/>
        </w:rPr>
        <w:t>。</w:t>
      </w:r>
    </w:p>
    <w:p>
      <w:pPr>
        <w:rPr>
          <w:rFonts w:ascii="宋体" w:hAnsi="宋体"/>
        </w:rPr>
      </w:pPr>
      <w:r>
        <w:rPr>
          <w:rFonts w:ascii="黑体" w:hAnsi="黑体" w:eastAsia="黑体"/>
        </w:rPr>
        <w:t>6.1.</w:t>
      </w:r>
      <w:r>
        <w:rPr>
          <w:rFonts w:hint="eastAsia" w:ascii="黑体" w:hAnsi="黑体" w:eastAsia="黑体"/>
        </w:rPr>
        <w:t xml:space="preserve">5  </w:t>
      </w:r>
      <w:r>
        <w:rPr>
          <w:rFonts w:ascii="宋体" w:hAnsi="宋体"/>
        </w:rPr>
        <w:t>收集站（点）应满足垃圾收集、运输的要求，预留作业通道，便于清运作业，作业过程不影响道路交通安全。原有收集设施不满足分类需求的，可充分利用原有站（点）的建（构）筑物及配套设施改建或扩建。</w:t>
      </w:r>
    </w:p>
    <w:p>
      <w:pPr>
        <w:rPr>
          <w:rFonts w:ascii="宋体" w:hAnsi="宋体"/>
        </w:rPr>
      </w:pPr>
      <w:r>
        <w:rPr>
          <w:rFonts w:ascii="黑体" w:hAnsi="黑体" w:eastAsia="黑体"/>
        </w:rPr>
        <w:t>6.1.</w:t>
      </w:r>
      <w:r>
        <w:rPr>
          <w:rFonts w:hint="eastAsia" w:ascii="黑体" w:hAnsi="黑体" w:eastAsia="黑体"/>
        </w:rPr>
        <w:t xml:space="preserve">6  </w:t>
      </w:r>
      <w:r>
        <w:rPr>
          <w:rFonts w:ascii="宋体" w:hAnsi="宋体"/>
        </w:rPr>
        <w:t>收集站</w:t>
      </w:r>
      <w:r>
        <w:rPr>
          <w:rFonts w:hint="eastAsia" w:ascii="宋体" w:hAnsi="宋体"/>
        </w:rPr>
        <w:t>应密闭，敞开式收集站应逐步改造为密闭式收集站。</w:t>
      </w:r>
    </w:p>
    <w:p>
      <w:pPr>
        <w:rPr>
          <w:rFonts w:ascii="宋体" w:hAnsi="宋体"/>
        </w:rPr>
      </w:pPr>
      <w:r>
        <w:rPr>
          <w:rFonts w:ascii="黑体" w:hAnsi="黑体" w:eastAsia="黑体"/>
        </w:rPr>
        <w:t>6.1.</w:t>
      </w:r>
      <w:r>
        <w:rPr>
          <w:rFonts w:hint="eastAsia" w:ascii="黑体" w:hAnsi="黑体" w:eastAsia="黑体"/>
        </w:rPr>
        <w:t xml:space="preserve">7  </w:t>
      </w:r>
      <w:r>
        <w:rPr>
          <w:rFonts w:ascii="宋体" w:hAnsi="宋体"/>
        </w:rPr>
        <w:t>收集站（点）应设置规范清晰的标识，宜在明显位置设置防火警示语，兼具投放点功能的，应设置投放指引和公示牌，满足5.1和5.2的规定。</w:t>
      </w:r>
    </w:p>
    <w:p>
      <w:pPr>
        <w:rPr>
          <w:rFonts w:ascii="宋体" w:hAnsi="宋体"/>
        </w:rPr>
      </w:pPr>
      <w:r>
        <w:rPr>
          <w:rFonts w:ascii="黑体" w:hAnsi="黑体" w:eastAsia="黑体"/>
        </w:rPr>
        <w:t>6.1.</w:t>
      </w:r>
      <w:r>
        <w:rPr>
          <w:rFonts w:hint="eastAsia" w:ascii="黑体" w:hAnsi="黑体" w:eastAsia="黑体"/>
        </w:rPr>
        <w:t xml:space="preserve">8  </w:t>
      </w:r>
      <w:r>
        <w:rPr>
          <w:rFonts w:hint="eastAsia" w:ascii="宋体" w:hAnsi="宋体"/>
        </w:rPr>
        <w:t>有条件的可根据地形等条件设置地埋式收集站（点）。</w:t>
      </w:r>
    </w:p>
    <w:p>
      <w:pPr>
        <w:rPr>
          <w:rFonts w:ascii="宋体" w:hAnsi="宋体"/>
        </w:rPr>
      </w:pPr>
      <w:r>
        <w:rPr>
          <w:rFonts w:ascii="黑体" w:hAnsi="黑体" w:eastAsia="黑体"/>
        </w:rPr>
        <w:t>6.1.</w:t>
      </w:r>
      <w:r>
        <w:rPr>
          <w:rFonts w:hint="eastAsia" w:ascii="黑体" w:hAnsi="黑体" w:eastAsia="黑体"/>
        </w:rPr>
        <w:t xml:space="preserve">9  </w:t>
      </w:r>
      <w:r>
        <w:rPr>
          <w:rFonts w:ascii="宋体" w:hAnsi="宋体"/>
        </w:rPr>
        <w:t>各行政区应至少设置1</w:t>
      </w:r>
      <w:r>
        <w:rPr>
          <w:rFonts w:hint="eastAsia" w:ascii="宋体" w:hAnsi="宋体"/>
        </w:rPr>
        <w:t>个区级有害垃圾临时收集点，可与生活垃圾转运站或环卫停车场合并建设。</w:t>
      </w:r>
    </w:p>
    <w:p>
      <w:pPr>
        <w:rPr>
          <w:rFonts w:ascii="宋体" w:hAnsi="宋体"/>
        </w:rPr>
      </w:pPr>
      <w:r>
        <w:rPr>
          <w:rFonts w:ascii="黑体" w:hAnsi="黑体" w:eastAsia="黑体"/>
        </w:rPr>
        <w:t>6.1.</w:t>
      </w:r>
      <w:r>
        <w:rPr>
          <w:rFonts w:hint="eastAsia" w:ascii="黑体" w:hAnsi="黑体" w:eastAsia="黑体"/>
        </w:rPr>
        <w:t xml:space="preserve">10  </w:t>
      </w:r>
      <w:r>
        <w:rPr>
          <w:rFonts w:hint="eastAsia" w:ascii="宋体" w:hAnsi="宋体"/>
        </w:rPr>
        <w:t>各镇街应统筹设置大件垃圾收集点，并在显著位置设有标识。</w:t>
      </w:r>
    </w:p>
    <w:p>
      <w:pPr>
        <w:pStyle w:val="3"/>
        <w:spacing w:before="156" w:after="156"/>
      </w:pPr>
      <w:bookmarkStart w:id="66" w:name="_Toc66711560"/>
      <w:bookmarkStart w:id="67" w:name="_Toc79047224"/>
      <w:bookmarkStart w:id="68" w:name="_Toc16462"/>
      <w:r>
        <w:t xml:space="preserve">6.2  </w:t>
      </w:r>
      <w:r>
        <w:rPr>
          <w:rFonts w:hint="eastAsia"/>
        </w:rPr>
        <w:t>可回收物回收站（点）</w:t>
      </w:r>
      <w:bookmarkEnd w:id="66"/>
      <w:bookmarkEnd w:id="67"/>
      <w:bookmarkEnd w:id="68"/>
    </w:p>
    <w:p>
      <w:pPr>
        <w:rPr>
          <w:rFonts w:ascii="宋体" w:hAnsi="宋体"/>
        </w:rPr>
      </w:pPr>
      <w:r>
        <w:rPr>
          <w:rFonts w:ascii="黑体" w:hAnsi="黑体" w:eastAsia="黑体"/>
        </w:rPr>
        <w:t>6.2.1</w:t>
      </w:r>
      <w:r>
        <w:rPr>
          <w:rFonts w:ascii="宋体" w:hAnsi="宋体"/>
        </w:rPr>
        <w:t xml:space="preserve">  应合</w:t>
      </w:r>
      <w:r>
        <w:rPr>
          <w:rFonts w:hint="eastAsia" w:ascii="宋体" w:hAnsi="宋体"/>
        </w:rPr>
        <w:t>理规划和建设</w:t>
      </w:r>
      <w:r>
        <w:rPr>
          <w:rFonts w:ascii="宋体" w:hAnsi="宋体"/>
        </w:rPr>
        <w:t>可回收物回收站（点）</w:t>
      </w:r>
      <w:r>
        <w:rPr>
          <w:rFonts w:hint="eastAsia" w:ascii="宋体" w:hAnsi="宋体"/>
        </w:rPr>
        <w:t>，鼓励优先利用市政桥下空间、公房、现有环卫设施设置可回收物回收站（点）。</w:t>
      </w:r>
    </w:p>
    <w:p>
      <w:pPr>
        <w:rPr>
          <w:rFonts w:ascii="宋体" w:hAnsi="宋体"/>
        </w:rPr>
      </w:pPr>
      <w:r>
        <w:rPr>
          <w:rFonts w:ascii="黑体" w:hAnsi="黑体" w:eastAsia="黑体"/>
        </w:rPr>
        <w:t xml:space="preserve">6.2.2 </w:t>
      </w:r>
      <w:r>
        <w:rPr>
          <w:rFonts w:ascii="宋体" w:hAnsi="宋体"/>
        </w:rPr>
        <w:t xml:space="preserve"> 可回收物回收站（点）的建设应执行GB/T 37515和SB/T 10719的</w:t>
      </w:r>
      <w:r>
        <w:rPr>
          <w:rFonts w:hint="eastAsia" w:ascii="宋体" w:hAnsi="宋体"/>
        </w:rPr>
        <w:t>有</w:t>
      </w:r>
      <w:r>
        <w:rPr>
          <w:rFonts w:ascii="宋体" w:hAnsi="宋体"/>
        </w:rPr>
        <w:t>关规定。</w:t>
      </w:r>
    </w:p>
    <w:p>
      <w:pPr>
        <w:rPr>
          <w:rFonts w:ascii="宋体" w:hAnsi="宋体"/>
        </w:rPr>
      </w:pPr>
      <w:r>
        <w:rPr>
          <w:rFonts w:ascii="黑体" w:hAnsi="黑体" w:eastAsia="黑体"/>
        </w:rPr>
        <w:t>6.2.3</w:t>
      </w:r>
      <w:r>
        <w:rPr>
          <w:rFonts w:ascii="宋体" w:hAnsi="宋体"/>
        </w:rPr>
        <w:t xml:space="preserve">  可回收物回收站（点）应满足便于居民交售、运输作业、安全环保等要求，不影响市容环境卫生，符合消防安全要求，应配置灭火器材，并设置“禁止烟火”警示牌标志。地面应硬底化，外观标志应统一，与周边环境相协调。</w:t>
      </w:r>
    </w:p>
    <w:p>
      <w:pPr>
        <w:rPr>
          <w:rFonts w:ascii="宋体" w:hAnsi="宋体"/>
        </w:rPr>
      </w:pPr>
      <w:r>
        <w:rPr>
          <w:rFonts w:ascii="黑体" w:hAnsi="黑体" w:eastAsia="黑体"/>
        </w:rPr>
        <w:t xml:space="preserve">6.2.4 </w:t>
      </w:r>
      <w:r>
        <w:rPr>
          <w:rFonts w:ascii="宋体" w:hAnsi="宋体"/>
        </w:rPr>
        <w:t xml:space="preserve"> 可回收物回收站（点）应设置可回收物回收价目表、服务时间、服务公约、责任部门和人员、联系方式、监督电话等。</w:t>
      </w:r>
    </w:p>
    <w:p>
      <w:pPr>
        <w:rPr>
          <w:rFonts w:ascii="宋体" w:hAnsi="宋体"/>
        </w:rPr>
      </w:pPr>
      <w:r>
        <w:rPr>
          <w:rFonts w:ascii="黑体" w:hAnsi="黑体" w:eastAsia="黑体"/>
        </w:rPr>
        <w:t>6.2.5</w:t>
      </w:r>
      <w:r>
        <w:rPr>
          <w:rFonts w:hint="eastAsia" w:ascii="黑体" w:hAnsi="黑体" w:eastAsia="黑体"/>
        </w:rPr>
        <w:t xml:space="preserve">  </w:t>
      </w:r>
      <w:r>
        <w:rPr>
          <w:rFonts w:hint="eastAsia" w:ascii="宋体" w:hAnsi="宋体"/>
        </w:rPr>
        <w:t>居住区周边的商场、超市、快递点、便利店等，有条件的可设置可回收物专项回收点。</w:t>
      </w:r>
    </w:p>
    <w:p>
      <w:pPr>
        <w:rPr>
          <w:rFonts w:ascii="宋体" w:hAnsi="宋体"/>
        </w:rPr>
      </w:pPr>
      <w:r>
        <w:rPr>
          <w:rFonts w:ascii="黑体" w:hAnsi="黑体" w:eastAsia="黑体"/>
        </w:rPr>
        <w:t>6.2.6</w:t>
      </w:r>
      <w:r>
        <w:rPr>
          <w:rFonts w:hint="eastAsia" w:ascii="宋体" w:hAnsi="宋体"/>
        </w:rPr>
        <w:t xml:space="preserve">  有条件的镇街宜设置环卫系统与再生资源系统两网融合站点。</w:t>
      </w:r>
    </w:p>
    <w:p>
      <w:pPr>
        <w:pStyle w:val="3"/>
        <w:spacing w:before="156" w:after="156"/>
      </w:pPr>
      <w:bookmarkStart w:id="69" w:name="_Toc9739"/>
      <w:bookmarkStart w:id="70" w:name="_Toc66711561"/>
      <w:bookmarkStart w:id="71" w:name="_Toc79047225"/>
      <w:r>
        <w:t xml:space="preserve">6.3  </w:t>
      </w:r>
      <w:r>
        <w:rPr>
          <w:rFonts w:hint="eastAsia"/>
        </w:rPr>
        <w:t>分类收集车辆</w:t>
      </w:r>
      <w:bookmarkEnd w:id="69"/>
      <w:bookmarkEnd w:id="70"/>
      <w:bookmarkEnd w:id="71"/>
    </w:p>
    <w:p>
      <w:pPr>
        <w:rPr>
          <w:rFonts w:ascii="宋体" w:hAnsi="宋体"/>
        </w:rPr>
      </w:pPr>
      <w:r>
        <w:rPr>
          <w:rFonts w:ascii="黑体" w:hAnsi="黑体" w:eastAsia="黑体"/>
        </w:rPr>
        <w:t>6.3.1</w:t>
      </w:r>
      <w:r>
        <w:rPr>
          <w:rFonts w:hint="eastAsia" w:ascii="黑体" w:hAnsi="黑体" w:eastAsia="黑体"/>
        </w:rPr>
        <w:t xml:space="preserve">  </w:t>
      </w:r>
      <w:r>
        <w:rPr>
          <w:rFonts w:hint="eastAsia" w:ascii="宋体" w:hAnsi="宋体"/>
        </w:rPr>
        <w:t>应根据收集区域范围内的生活垃圾分类种类、产生量配置分类收集车辆，收运应符合</w:t>
      </w:r>
      <w:r>
        <w:rPr>
          <w:rFonts w:ascii="宋体" w:hAnsi="宋体"/>
        </w:rPr>
        <w:t>CJJ 205</w:t>
      </w:r>
      <w:r>
        <w:rPr>
          <w:rFonts w:hint="eastAsia" w:ascii="宋体" w:hAnsi="宋体"/>
        </w:rPr>
        <w:t>的要求</w:t>
      </w:r>
      <w:r>
        <w:rPr>
          <w:rFonts w:hint="eastAsia" w:ascii="宋体" w:hAnsi="宋体"/>
          <w:lang w:eastAsia="zh-CN"/>
        </w:rPr>
        <w:t>，</w:t>
      </w:r>
      <w:r>
        <w:rPr>
          <w:rFonts w:hint="eastAsia" w:ascii="宋体" w:hAnsi="宋体" w:cs="黑体"/>
          <w:sz w:val="21"/>
          <w:szCs w:val="22"/>
          <w:lang w:eastAsia="zh-CN"/>
        </w:rPr>
        <w:t>车辆应有相应收集类别的标志</w:t>
      </w:r>
      <w:r>
        <w:rPr>
          <w:rFonts w:hint="eastAsia" w:ascii="宋体" w:hAnsi="宋体"/>
        </w:rPr>
        <w:t>。</w:t>
      </w:r>
    </w:p>
    <w:p>
      <w:pPr>
        <w:rPr>
          <w:rFonts w:ascii="宋体" w:hAnsi="宋体"/>
        </w:rPr>
      </w:pPr>
      <w:r>
        <w:rPr>
          <w:rFonts w:ascii="黑体" w:hAnsi="黑体" w:eastAsia="黑体"/>
        </w:rPr>
        <w:t>6.3.2</w:t>
      </w:r>
      <w:r>
        <w:rPr>
          <w:rFonts w:hint="eastAsia" w:ascii="黑体" w:hAnsi="黑体" w:eastAsia="黑体"/>
        </w:rPr>
        <w:t xml:space="preserve">  </w:t>
      </w:r>
      <w:r>
        <w:rPr>
          <w:rFonts w:ascii="宋体" w:hAnsi="宋体"/>
        </w:rPr>
        <w:t>分类收集车辆运行安全</w:t>
      </w:r>
      <w:r>
        <w:rPr>
          <w:rFonts w:ascii="宋体" w:hAnsi="宋体" w:eastAsia="宋体" w:cs="黑体"/>
          <w:sz w:val="21"/>
          <w:szCs w:val="22"/>
        </w:rPr>
        <w:t>技术条件</w:t>
      </w:r>
      <w:r>
        <w:rPr>
          <w:rFonts w:ascii="宋体" w:hAnsi="宋体"/>
        </w:rPr>
        <w:t>应符合GB 7258</w:t>
      </w:r>
      <w:r>
        <w:rPr>
          <w:rFonts w:hint="eastAsia" w:ascii="宋体" w:hAnsi="宋体"/>
        </w:rPr>
        <w:t>的要求。</w:t>
      </w:r>
    </w:p>
    <w:p>
      <w:pPr>
        <w:rPr>
          <w:rFonts w:ascii="宋体" w:hAnsi="宋体"/>
        </w:rPr>
      </w:pPr>
      <w:r>
        <w:rPr>
          <w:rFonts w:ascii="黑体" w:hAnsi="黑体" w:eastAsia="黑体"/>
        </w:rPr>
        <w:t>6.3.3</w:t>
      </w:r>
      <w:r>
        <w:rPr>
          <w:rFonts w:ascii="宋体" w:hAnsi="宋体"/>
        </w:rPr>
        <w:t xml:space="preserve">  分类收集车辆宜选用节能减排、低噪的环保车辆</w:t>
      </w:r>
      <w:r>
        <w:rPr>
          <w:rFonts w:hint="eastAsia" w:ascii="宋体" w:hAnsi="宋体"/>
        </w:rPr>
        <w:t>。</w:t>
      </w:r>
    </w:p>
    <w:p>
      <w:pPr>
        <w:rPr>
          <w:rFonts w:ascii="宋体" w:hAnsi="宋体"/>
        </w:rPr>
      </w:pPr>
      <w:r>
        <w:rPr>
          <w:rFonts w:ascii="黑体" w:hAnsi="黑体" w:eastAsia="黑体"/>
        </w:rPr>
        <w:t>6.3.4</w:t>
      </w:r>
      <w:r>
        <w:rPr>
          <w:rFonts w:ascii="宋体" w:hAnsi="宋体"/>
        </w:rPr>
        <w:t xml:space="preserve">  分类收集车辆应配置与车辆作业方式相匹配的作业工具，并确保作业工具数量足、种类齐。</w:t>
      </w:r>
    </w:p>
    <w:p>
      <w:pPr>
        <w:rPr>
          <w:rFonts w:ascii="宋体" w:hAnsi="宋体"/>
        </w:rPr>
      </w:pPr>
      <w:r>
        <w:rPr>
          <w:rFonts w:ascii="黑体" w:hAnsi="黑体" w:eastAsia="黑体"/>
        </w:rPr>
        <w:t>6.3.5</w:t>
      </w:r>
      <w:r>
        <w:rPr>
          <w:rFonts w:ascii="宋体" w:hAnsi="宋体"/>
        </w:rPr>
        <w:t xml:space="preserve">  分类收集车辆宜采用机械化</w:t>
      </w:r>
      <w:r>
        <w:rPr>
          <w:rFonts w:hint="eastAsia" w:ascii="宋体" w:hAnsi="宋体"/>
        </w:rPr>
        <w:t>方式</w:t>
      </w:r>
      <w:r>
        <w:rPr>
          <w:rFonts w:ascii="宋体" w:hAnsi="宋体"/>
        </w:rPr>
        <w:t>收集，逐步提高收集作业水平。</w:t>
      </w:r>
    </w:p>
    <w:p>
      <w:pPr>
        <w:pStyle w:val="3"/>
        <w:spacing w:before="156" w:after="156"/>
      </w:pPr>
      <w:bookmarkStart w:id="72" w:name="_Toc79047226"/>
      <w:bookmarkStart w:id="73" w:name="_Toc16372"/>
      <w:bookmarkStart w:id="74" w:name="_Toc66711562"/>
      <w:r>
        <w:t xml:space="preserve">7  </w:t>
      </w:r>
      <w:r>
        <w:rPr>
          <w:rFonts w:hint="eastAsia"/>
        </w:rPr>
        <w:t>分类转运设施设置</w:t>
      </w:r>
      <w:bookmarkEnd w:id="72"/>
      <w:bookmarkEnd w:id="73"/>
      <w:bookmarkEnd w:id="74"/>
    </w:p>
    <w:p>
      <w:pPr>
        <w:pStyle w:val="3"/>
        <w:spacing w:before="156" w:after="156"/>
      </w:pPr>
      <w:bookmarkStart w:id="75" w:name="_Toc79047227"/>
      <w:r>
        <w:t xml:space="preserve">7.1  </w:t>
      </w:r>
      <w:r>
        <w:rPr>
          <w:rFonts w:hint="eastAsia"/>
        </w:rPr>
        <w:t>生活垃圾</w:t>
      </w:r>
      <w:bookmarkEnd w:id="75"/>
      <w:r>
        <w:rPr>
          <w:rFonts w:hint="eastAsia"/>
        </w:rPr>
        <w:t>转运站</w:t>
      </w:r>
    </w:p>
    <w:p>
      <w:pPr>
        <w:rPr>
          <w:rFonts w:ascii="宋体" w:hAnsi="宋体"/>
        </w:rPr>
      </w:pPr>
      <w:r>
        <w:rPr>
          <w:rFonts w:ascii="黑体" w:hAnsi="黑体" w:eastAsia="黑体"/>
        </w:rPr>
        <w:t xml:space="preserve">7.1.1  </w:t>
      </w:r>
      <w:r>
        <w:rPr>
          <w:rFonts w:hint="eastAsia" w:ascii="宋体" w:hAnsi="宋体"/>
        </w:rPr>
        <w:t>有条件的行政区可统筹建设大中型生活垃圾转运站，生活垃圾转运站的建设应符合GB 55013、GB/T 50337、</w:t>
      </w:r>
      <w:r>
        <w:rPr>
          <w:rFonts w:ascii="宋体" w:hAnsi="宋体"/>
        </w:rPr>
        <w:t>CJJ/T47和建标117的</w:t>
      </w:r>
      <w:r>
        <w:rPr>
          <w:rFonts w:hint="eastAsia" w:ascii="宋体" w:hAnsi="宋体"/>
        </w:rPr>
        <w:t>要求</w:t>
      </w:r>
      <w:r>
        <w:rPr>
          <w:rFonts w:ascii="宋体" w:hAnsi="宋体"/>
        </w:rPr>
        <w:t>。</w:t>
      </w:r>
    </w:p>
    <w:p>
      <w:pPr>
        <w:rPr>
          <w:rFonts w:ascii="宋体" w:hAnsi="宋体"/>
        </w:rPr>
      </w:pPr>
      <w:r>
        <w:rPr>
          <w:rFonts w:ascii="黑体" w:hAnsi="黑体" w:eastAsia="黑体"/>
        </w:rPr>
        <w:t>7.1.2</w:t>
      </w:r>
      <w:r>
        <w:rPr>
          <w:rFonts w:ascii="宋体" w:hAnsi="宋体"/>
        </w:rPr>
        <w:t xml:space="preserve">  生活垃圾转运站应与周边建筑和环境协调，应具有降噪、除臭、通风、降尘、供配电、给排水等设备。</w:t>
      </w:r>
      <w:r>
        <w:rPr>
          <w:rFonts w:asciiTheme="minorEastAsia" w:hAnsiTheme="minorEastAsia" w:eastAsiaTheme="minorEastAsia"/>
        </w:rPr>
        <w:t>污水</w:t>
      </w:r>
      <w:r>
        <w:rPr>
          <w:rFonts w:hint="eastAsia" w:asciiTheme="minorEastAsia" w:hAnsiTheme="minorEastAsia" w:eastAsiaTheme="minorEastAsia"/>
        </w:rPr>
        <w:t>应处理后排入市政</w:t>
      </w:r>
      <w:r>
        <w:rPr>
          <w:rFonts w:asciiTheme="minorEastAsia" w:hAnsiTheme="minorEastAsia" w:eastAsiaTheme="minorEastAsia"/>
        </w:rPr>
        <w:t>污水管网，</w:t>
      </w:r>
      <w:r>
        <w:rPr>
          <w:rFonts w:hint="eastAsia" w:asciiTheme="minorEastAsia" w:hAnsiTheme="minorEastAsia" w:eastAsiaTheme="minorEastAsia"/>
        </w:rPr>
        <w:t>不得接入雨水管网。</w:t>
      </w:r>
    </w:p>
    <w:p>
      <w:pPr>
        <w:rPr>
          <w:rFonts w:ascii="宋体" w:hAnsi="宋体"/>
        </w:rPr>
      </w:pPr>
      <w:r>
        <w:rPr>
          <w:rFonts w:ascii="黑体" w:hAnsi="黑体" w:eastAsia="黑体"/>
        </w:rPr>
        <w:t>7.1.3</w:t>
      </w:r>
      <w:r>
        <w:rPr>
          <w:rFonts w:hint="eastAsia" w:ascii="黑体" w:hAnsi="黑体" w:eastAsia="黑体"/>
        </w:rPr>
        <w:t xml:space="preserve">  </w:t>
      </w:r>
      <w:r>
        <w:rPr>
          <w:rFonts w:hint="eastAsia" w:ascii="宋体" w:hAnsi="宋体"/>
        </w:rPr>
        <w:t>现有生活垃圾转运站应根据实际情况按垃圾分类的要求逐步进行改造，实现分类转运功能。有条件的生活垃圾转运站可设置大件垃圾暂存和厨余垃圾预处理设施设备。</w:t>
      </w:r>
    </w:p>
    <w:p>
      <w:pPr>
        <w:rPr>
          <w:rFonts w:ascii="宋体" w:hAnsi="宋体"/>
        </w:rPr>
      </w:pPr>
      <w:r>
        <w:rPr>
          <w:rFonts w:ascii="黑体" w:hAnsi="黑体" w:eastAsia="黑体"/>
        </w:rPr>
        <w:t>7.1.4</w:t>
      </w:r>
      <w:r>
        <w:rPr>
          <w:rFonts w:ascii="宋体" w:hAnsi="宋体"/>
        </w:rPr>
        <w:t xml:space="preserve">  生活垃圾转运站应设置站牌、操作规程牌、人员须知牌和责任管理公示表（包括名称、管理单位、责任人及联系电话、作业时间、监督电话等）。</w:t>
      </w:r>
    </w:p>
    <w:p>
      <w:pPr>
        <w:rPr>
          <w:rFonts w:ascii="宋体" w:hAnsi="宋体"/>
        </w:rPr>
      </w:pPr>
      <w:r>
        <w:rPr>
          <w:rFonts w:ascii="黑体" w:hAnsi="黑体" w:eastAsia="黑体"/>
        </w:rPr>
        <w:t xml:space="preserve">7.1.5 </w:t>
      </w:r>
      <w:r>
        <w:rPr>
          <w:rFonts w:ascii="宋体" w:hAnsi="宋体"/>
        </w:rPr>
        <w:t xml:space="preserve"> 生活垃圾转运站应符合消防、环保和卫生要求，应配置灭火器材，并设置“禁止烟火”警示牌标志。</w:t>
      </w:r>
    </w:p>
    <w:p>
      <w:pPr>
        <w:pStyle w:val="3"/>
        <w:spacing w:before="156" w:after="156"/>
      </w:pPr>
      <w:bookmarkStart w:id="76" w:name="_Toc79047228"/>
      <w:r>
        <w:t xml:space="preserve">7.2  </w:t>
      </w:r>
      <w:r>
        <w:rPr>
          <w:rFonts w:hint="eastAsia"/>
        </w:rPr>
        <w:t>可回收物</w:t>
      </w:r>
      <w:bookmarkEnd w:id="76"/>
      <w:r>
        <w:rPr>
          <w:rFonts w:hint="eastAsia"/>
        </w:rPr>
        <w:t>转运站</w:t>
      </w:r>
    </w:p>
    <w:p>
      <w:pPr>
        <w:rPr>
          <w:rFonts w:ascii="宋体" w:hAnsi="宋体"/>
        </w:rPr>
      </w:pPr>
      <w:r>
        <w:rPr>
          <w:rFonts w:ascii="黑体" w:hAnsi="黑体" w:eastAsia="黑体"/>
        </w:rPr>
        <w:t>7.2.1</w:t>
      </w:r>
      <w:r>
        <w:rPr>
          <w:rFonts w:hint="eastAsia" w:ascii="黑体" w:hAnsi="黑体" w:eastAsia="黑体"/>
        </w:rPr>
        <w:t xml:space="preserve">  </w:t>
      </w:r>
      <w:r>
        <w:rPr>
          <w:rFonts w:hint="eastAsia" w:ascii="宋体" w:hAnsi="宋体"/>
        </w:rPr>
        <w:t>各行政区宜建设可回收物转运站，有条件的生活垃圾转运站可设置可回收物转运功能。</w:t>
      </w:r>
    </w:p>
    <w:p>
      <w:pPr>
        <w:rPr>
          <w:rFonts w:ascii="宋体" w:hAnsi="宋体"/>
        </w:rPr>
      </w:pPr>
      <w:r>
        <w:rPr>
          <w:rFonts w:ascii="黑体" w:hAnsi="黑体" w:eastAsia="黑体"/>
        </w:rPr>
        <w:t>7.2.2</w:t>
      </w:r>
      <w:r>
        <w:rPr>
          <w:rFonts w:hint="eastAsia" w:ascii="黑体" w:hAnsi="黑体" w:eastAsia="黑体"/>
        </w:rPr>
        <w:t xml:space="preserve">  </w:t>
      </w:r>
      <w:r>
        <w:rPr>
          <w:rFonts w:hint="eastAsia" w:ascii="宋体" w:hAnsi="宋体"/>
        </w:rPr>
        <w:t>可回收物转运站应符合</w:t>
      </w:r>
      <w:r>
        <w:rPr>
          <w:rFonts w:ascii="宋体" w:hAnsi="宋体"/>
        </w:rPr>
        <w:t>GB/T 37515</w:t>
      </w:r>
      <w:r>
        <w:rPr>
          <w:rFonts w:hint="eastAsia" w:ascii="宋体" w:hAnsi="宋体"/>
        </w:rPr>
        <w:t>和</w:t>
      </w:r>
      <w:r>
        <w:rPr>
          <w:rFonts w:ascii="宋体" w:hAnsi="宋体"/>
        </w:rPr>
        <w:t>SB/T 10719</w:t>
      </w:r>
      <w:r>
        <w:rPr>
          <w:rFonts w:hint="eastAsia" w:ascii="宋体" w:hAnsi="宋体"/>
        </w:rPr>
        <w:t>的要求，地面应硬底化，外观标志统一，与周边环境相协调。</w:t>
      </w:r>
    </w:p>
    <w:p>
      <w:pPr>
        <w:rPr>
          <w:rFonts w:ascii="宋体" w:hAnsi="宋体"/>
        </w:rPr>
      </w:pPr>
      <w:r>
        <w:rPr>
          <w:rFonts w:ascii="黑体" w:hAnsi="黑体" w:eastAsia="黑体"/>
        </w:rPr>
        <w:t>7.2.3</w:t>
      </w:r>
      <w:r>
        <w:rPr>
          <w:rFonts w:hint="eastAsia" w:ascii="黑体" w:hAnsi="黑体" w:eastAsia="黑体"/>
        </w:rPr>
        <w:t xml:space="preserve">  </w:t>
      </w:r>
      <w:r>
        <w:rPr>
          <w:rFonts w:hint="eastAsia" w:ascii="宋体" w:hAnsi="宋体"/>
        </w:rPr>
        <w:t>可回收物转运站可根据实际情况，设置转运、分拣、打包、计量、分类存放等区域，各功能区域应相对独立，应配有称量设备、打包工具等设备设施。</w:t>
      </w:r>
    </w:p>
    <w:p>
      <w:pPr>
        <w:rPr>
          <w:rFonts w:ascii="宋体" w:hAnsi="宋体"/>
        </w:rPr>
      </w:pPr>
      <w:r>
        <w:rPr>
          <w:rFonts w:ascii="黑体" w:hAnsi="黑体" w:eastAsia="黑体"/>
        </w:rPr>
        <w:t>7.2.4</w:t>
      </w:r>
      <w:r>
        <w:rPr>
          <w:rFonts w:hint="eastAsia" w:ascii="黑体" w:hAnsi="黑体" w:eastAsia="黑体"/>
        </w:rPr>
        <w:t xml:space="preserve">  </w:t>
      </w:r>
      <w:r>
        <w:rPr>
          <w:rFonts w:hint="eastAsia" w:ascii="宋体" w:hAnsi="宋体"/>
        </w:rPr>
        <w:t>可回收物转运站应在醒目位置公示再生资源回收价目表、服务时间、服务公约、责任人及联系方式、监督电话等。</w:t>
      </w:r>
    </w:p>
    <w:p>
      <w:pPr>
        <w:pStyle w:val="2"/>
        <w:spacing w:before="312" w:after="312"/>
      </w:pPr>
      <w:bookmarkStart w:id="77" w:name="_Toc11971"/>
      <w:bookmarkStart w:id="78" w:name="_Toc79047230"/>
      <w:bookmarkStart w:id="79" w:name="_Toc66711563"/>
      <w:r>
        <w:t xml:space="preserve">8  </w:t>
      </w:r>
      <w:r>
        <w:rPr>
          <w:rFonts w:hint="eastAsia"/>
        </w:rPr>
        <w:t>分类运输设备配置</w:t>
      </w:r>
      <w:bookmarkEnd w:id="77"/>
      <w:bookmarkEnd w:id="78"/>
      <w:bookmarkEnd w:id="79"/>
    </w:p>
    <w:p>
      <w:pPr>
        <w:rPr>
          <w:rFonts w:ascii="宋体" w:hAnsi="宋体"/>
        </w:rPr>
      </w:pPr>
      <w:r>
        <w:rPr>
          <w:rFonts w:ascii="黑体" w:hAnsi="黑体" w:eastAsia="黑体"/>
        </w:rPr>
        <w:t>8.1</w:t>
      </w:r>
      <w:r>
        <w:rPr>
          <w:rFonts w:ascii="宋体" w:hAnsi="宋体"/>
        </w:rPr>
        <w:t xml:space="preserve">  生活垃圾分类运输车辆的配置应符合CJJ 205</w:t>
      </w:r>
      <w:r>
        <w:rPr>
          <w:rFonts w:hint="eastAsia" w:ascii="宋体" w:hAnsi="宋体"/>
        </w:rPr>
        <w:t>的要求，与收集和处理作业相匹配</w:t>
      </w:r>
      <w:r>
        <w:rPr>
          <w:rFonts w:hint="eastAsia" w:ascii="宋体" w:hAnsi="宋体"/>
          <w:lang w:eastAsia="zh-CN"/>
        </w:rPr>
        <w:t>，</w:t>
      </w:r>
      <w:r>
        <w:rPr>
          <w:rFonts w:hint="eastAsia" w:ascii="宋体" w:hAnsi="宋体" w:cs="黑体"/>
          <w:sz w:val="21"/>
          <w:szCs w:val="22"/>
          <w:lang w:eastAsia="zh-CN"/>
        </w:rPr>
        <w:t>车辆应有相应运输垃圾类别的标志</w:t>
      </w:r>
      <w:r>
        <w:rPr>
          <w:rFonts w:hint="eastAsia" w:ascii="宋体" w:hAnsi="宋体"/>
        </w:rPr>
        <w:t>。宜逐步采用新能源的生活垃圾分类运输车。</w:t>
      </w:r>
    </w:p>
    <w:p>
      <w:pPr>
        <w:rPr>
          <w:rFonts w:ascii="宋体" w:hAnsi="宋体"/>
        </w:rPr>
      </w:pPr>
      <w:r>
        <w:rPr>
          <w:rFonts w:ascii="黑体" w:hAnsi="黑体" w:eastAsia="黑体"/>
        </w:rPr>
        <w:t>8.2</w:t>
      </w:r>
      <w:r>
        <w:rPr>
          <w:rFonts w:ascii="宋体" w:hAnsi="宋体"/>
        </w:rPr>
        <w:t xml:space="preserve">  生活垃圾分类运输车辆运行安全</w:t>
      </w:r>
      <w:r>
        <w:rPr>
          <w:rFonts w:ascii="宋体" w:hAnsi="宋体" w:eastAsia="宋体" w:cs="黑体"/>
          <w:sz w:val="21"/>
          <w:szCs w:val="22"/>
        </w:rPr>
        <w:t>技术条件</w:t>
      </w:r>
      <w:r>
        <w:rPr>
          <w:rFonts w:ascii="宋体" w:hAnsi="宋体"/>
        </w:rPr>
        <w:t>应符合GB 7258</w:t>
      </w:r>
      <w:r>
        <w:rPr>
          <w:rFonts w:hint="eastAsia" w:ascii="宋体" w:hAnsi="宋体"/>
        </w:rPr>
        <w:t>的要求。</w:t>
      </w:r>
    </w:p>
    <w:p>
      <w:pPr>
        <w:rPr>
          <w:rFonts w:ascii="宋体" w:hAnsi="宋体"/>
        </w:rPr>
      </w:pPr>
      <w:r>
        <w:rPr>
          <w:rFonts w:ascii="黑体" w:hAnsi="黑体" w:eastAsia="黑体"/>
        </w:rPr>
        <w:t>8.3</w:t>
      </w:r>
      <w:r>
        <w:rPr>
          <w:rFonts w:ascii="宋体" w:hAnsi="宋体"/>
        </w:rPr>
        <w:t xml:space="preserve">  生活垃圾分类运输车辆应密闭，防止运输过程中臭味扩散、垃圾抛撒和污水滴漏，满足装卸方便、密闭性良好、自动化程度高、节能环保等性能要求。</w:t>
      </w:r>
    </w:p>
    <w:p>
      <w:pPr>
        <w:rPr>
          <w:rFonts w:ascii="宋体" w:hAnsi="宋体"/>
        </w:rPr>
      </w:pPr>
      <w:r>
        <w:rPr>
          <w:rFonts w:ascii="黑体" w:hAnsi="黑体" w:eastAsia="黑体"/>
        </w:rPr>
        <w:t>8.4</w:t>
      </w:r>
      <w:r>
        <w:rPr>
          <w:rFonts w:ascii="宋体" w:hAnsi="宋体"/>
        </w:rPr>
        <w:t xml:space="preserve">  生活垃圾分类运输车辆应</w:t>
      </w:r>
      <w:r>
        <w:rPr>
          <w:rFonts w:hint="eastAsia" w:ascii="宋体" w:hAnsi="宋体"/>
        </w:rPr>
        <w:t>安装具有定位、监控等功能的物联感知系统，并接入统一的监管平台并确保正常运行。车辆应使用正确</w:t>
      </w:r>
      <w:r>
        <w:rPr>
          <w:rFonts w:ascii="宋体" w:hAnsi="宋体"/>
        </w:rPr>
        <w:t>的生活垃圾标志，分类标志应符合附录B的要求</w:t>
      </w:r>
      <w:r>
        <w:rPr>
          <w:rFonts w:hint="eastAsia" w:ascii="宋体" w:hAnsi="宋体"/>
        </w:rPr>
        <w:t>。</w:t>
      </w:r>
    </w:p>
    <w:p>
      <w:pPr>
        <w:rPr>
          <w:rFonts w:ascii="宋体" w:hAnsi="宋体"/>
        </w:rPr>
      </w:pPr>
      <w:r>
        <w:rPr>
          <w:rFonts w:ascii="黑体" w:hAnsi="黑体" w:eastAsia="黑体"/>
        </w:rPr>
        <w:t>8.5</w:t>
      </w:r>
      <w:r>
        <w:rPr>
          <w:rFonts w:hint="eastAsia" w:ascii="黑体" w:hAnsi="黑体" w:eastAsia="黑体"/>
        </w:rPr>
        <w:t xml:space="preserve">  </w:t>
      </w:r>
      <w:r>
        <w:rPr>
          <w:rFonts w:hint="eastAsia" w:ascii="宋体" w:hAnsi="宋体"/>
        </w:rPr>
        <w:t>厨余垃圾运输车辆宜配置称重设备，装车、卸料宜采用机械设备。</w:t>
      </w:r>
    </w:p>
    <w:p>
      <w:pPr>
        <w:pStyle w:val="2"/>
        <w:spacing w:before="312" w:after="312"/>
        <w:rPr>
          <w:rFonts w:ascii="宋体" w:hAnsi="宋体"/>
        </w:rPr>
      </w:pPr>
      <w:bookmarkStart w:id="80" w:name="_Toc79047231"/>
      <w:r>
        <w:rPr>
          <w:rFonts w:hint="eastAsia"/>
        </w:rPr>
        <w:t>9  分类作业</w:t>
      </w:r>
      <w:bookmarkEnd w:id="80"/>
    </w:p>
    <w:p>
      <w:pPr>
        <w:pStyle w:val="3"/>
        <w:spacing w:before="156" w:after="156"/>
      </w:pPr>
      <w:bookmarkStart w:id="81" w:name="_Toc66711567"/>
      <w:bookmarkStart w:id="82" w:name="_Toc5808"/>
      <w:bookmarkStart w:id="83" w:name="_Toc79047232"/>
      <w:r>
        <w:t xml:space="preserve">9.1  </w:t>
      </w:r>
      <w:r>
        <w:rPr>
          <w:rFonts w:hint="eastAsia"/>
        </w:rPr>
        <w:t>一般规定</w:t>
      </w:r>
      <w:bookmarkEnd w:id="81"/>
      <w:bookmarkEnd w:id="82"/>
      <w:bookmarkEnd w:id="83"/>
    </w:p>
    <w:p>
      <w:pPr>
        <w:rPr>
          <w:rFonts w:ascii="宋体" w:hAnsi="宋体"/>
        </w:rPr>
      </w:pPr>
      <w:r>
        <w:rPr>
          <w:rFonts w:ascii="黑体" w:hAnsi="黑体" w:eastAsia="黑体"/>
        </w:rPr>
        <w:t>9.1.1</w:t>
      </w:r>
      <w:r>
        <w:rPr>
          <w:rFonts w:ascii="宋体" w:hAnsi="宋体"/>
        </w:rPr>
        <w:t xml:space="preserve">  生活垃圾应分类收集、转运、运输，不得将已分类的生活垃圾混合收集、转运、运输。</w:t>
      </w:r>
    </w:p>
    <w:p>
      <w:pPr>
        <w:rPr>
          <w:rFonts w:ascii="宋体" w:hAnsi="宋体"/>
        </w:rPr>
      </w:pPr>
      <w:r>
        <w:rPr>
          <w:rFonts w:ascii="黑体" w:hAnsi="黑体" w:eastAsia="黑体"/>
        </w:rPr>
        <w:t>9.1.2</w:t>
      </w:r>
      <w:r>
        <w:rPr>
          <w:rFonts w:ascii="宋体" w:hAnsi="宋体"/>
        </w:rPr>
        <w:t xml:space="preserve">  作业人员上岗培训合格后方可上岗作业，特种设备操作人员应取得相关部门或机构颁发的相应工种职业技能证书。</w:t>
      </w:r>
    </w:p>
    <w:p>
      <w:pPr>
        <w:rPr>
          <w:rFonts w:ascii="宋体" w:hAnsi="宋体"/>
        </w:rPr>
      </w:pPr>
      <w:r>
        <w:rPr>
          <w:rFonts w:ascii="黑体" w:hAnsi="黑体" w:eastAsia="黑体"/>
        </w:rPr>
        <w:t>9.1.3</w:t>
      </w:r>
      <w:r>
        <w:rPr>
          <w:rFonts w:ascii="宋体" w:hAnsi="宋体"/>
        </w:rPr>
        <w:t xml:space="preserve">  作业过程中，应统一着装、穿戴劳保用品，注意作业安全，保持安全作业距离。</w:t>
      </w:r>
    </w:p>
    <w:p>
      <w:pPr>
        <w:rPr>
          <w:rFonts w:ascii="宋体" w:hAnsi="宋体"/>
        </w:rPr>
      </w:pPr>
      <w:r>
        <w:rPr>
          <w:rFonts w:ascii="黑体" w:hAnsi="黑体" w:eastAsia="黑体"/>
        </w:rPr>
        <w:t xml:space="preserve">9.1.4 </w:t>
      </w:r>
      <w:r>
        <w:rPr>
          <w:rFonts w:ascii="宋体" w:hAnsi="宋体"/>
        </w:rPr>
        <w:t xml:space="preserve"> 生活垃圾收集、运输车辆作业时间应避开上下班、车流高峰时段，避免影响居民正常生活，</w:t>
      </w:r>
      <w:r>
        <w:rPr>
          <w:rFonts w:hint="eastAsia" w:ascii="宋体" w:hAnsi="宋体"/>
        </w:rPr>
        <w:t>运输线路应避开</w:t>
      </w:r>
      <w:r>
        <w:rPr>
          <w:rFonts w:ascii="宋体" w:hAnsi="宋体"/>
        </w:rPr>
        <w:t>饮用水水源</w:t>
      </w:r>
      <w:r>
        <w:rPr>
          <w:rFonts w:hint="eastAsia" w:ascii="宋体" w:hAnsi="宋体"/>
        </w:rPr>
        <w:t>一级</w:t>
      </w:r>
      <w:r>
        <w:rPr>
          <w:rFonts w:ascii="宋体" w:hAnsi="宋体"/>
        </w:rPr>
        <w:t>保护区。</w:t>
      </w:r>
    </w:p>
    <w:p>
      <w:pPr>
        <w:rPr>
          <w:rFonts w:ascii="宋体" w:hAnsi="宋体"/>
        </w:rPr>
      </w:pPr>
      <w:r>
        <w:rPr>
          <w:rFonts w:ascii="黑体" w:hAnsi="黑体" w:eastAsia="黑体"/>
        </w:rPr>
        <w:t xml:space="preserve">9.1.5 </w:t>
      </w:r>
      <w:r>
        <w:rPr>
          <w:rFonts w:ascii="宋体" w:hAnsi="宋体"/>
        </w:rPr>
        <w:t xml:space="preserve"> 作业人员应定期对收集、转运设施的地面、墙面、设备外表和收集容器进行清理、清洗、消毒处理，应做好</w:t>
      </w:r>
      <w:r>
        <w:rPr>
          <w:rFonts w:hint="eastAsia" w:ascii="宋体" w:hAnsi="宋体"/>
        </w:rPr>
        <w:t>灭蚊蝇虫鼠等措施。外墙不得乱张贴、乱拉挂，场内标识应齐全，收集容器的分类标志应清晰可见，收集容器和工具应堆放整齐、外观整洁，不得堆放杂物。</w:t>
      </w:r>
    </w:p>
    <w:p>
      <w:pPr>
        <w:rPr>
          <w:rFonts w:ascii="宋体" w:hAnsi="宋体"/>
        </w:rPr>
      </w:pPr>
      <w:r>
        <w:rPr>
          <w:rFonts w:ascii="黑体" w:hAnsi="黑体" w:eastAsia="黑体"/>
        </w:rPr>
        <w:t>9.1.6</w:t>
      </w:r>
      <w:r>
        <w:rPr>
          <w:rFonts w:ascii="宋体" w:hAnsi="宋体"/>
        </w:rPr>
        <w:t xml:space="preserve">  作业结束后，应及时清洁和消毒收集容器和作业现场，清洗收集容器时应避免影响行人，清洗收集容器后应保持地面清洁。</w:t>
      </w:r>
    </w:p>
    <w:p>
      <w:pPr>
        <w:rPr>
          <w:rFonts w:ascii="宋体" w:hAnsi="宋体"/>
        </w:rPr>
      </w:pPr>
      <w:r>
        <w:rPr>
          <w:rFonts w:ascii="黑体" w:hAnsi="黑体" w:eastAsia="黑体"/>
        </w:rPr>
        <w:t>9.1.7</w:t>
      </w:r>
      <w:r>
        <w:rPr>
          <w:rFonts w:hint="eastAsia" w:ascii="黑体" w:hAnsi="黑体" w:eastAsia="黑体"/>
        </w:rPr>
        <w:t xml:space="preserve">  </w:t>
      </w:r>
      <w:r>
        <w:rPr>
          <w:rFonts w:hint="eastAsia" w:ascii="宋体" w:hAnsi="宋体"/>
        </w:rPr>
        <w:t>投放、</w:t>
      </w:r>
      <w:r>
        <w:rPr>
          <w:rFonts w:ascii="宋体" w:hAnsi="宋体"/>
        </w:rPr>
        <w:t>收集、转运设施应定期维修保养，设施设备出现损</w:t>
      </w:r>
      <w:r>
        <w:rPr>
          <w:rFonts w:hint="eastAsia" w:ascii="宋体" w:hAnsi="宋体"/>
        </w:rPr>
        <w:t>坏时，应及时维修或更换。</w:t>
      </w:r>
    </w:p>
    <w:p>
      <w:pPr>
        <w:rPr>
          <w:rFonts w:ascii="宋体" w:hAnsi="宋体"/>
        </w:rPr>
      </w:pPr>
      <w:r>
        <w:rPr>
          <w:rFonts w:ascii="黑体" w:hAnsi="黑体" w:eastAsia="黑体"/>
        </w:rPr>
        <w:t>9.1.8</w:t>
      </w:r>
      <w:r>
        <w:rPr>
          <w:rFonts w:ascii="宋体" w:hAnsi="宋体"/>
        </w:rPr>
        <w:t xml:space="preserve">  分类收集、运输车辆及其工具应定期清洁和维修保养，保持车容整洁、良好运转，出现损坏</w:t>
      </w:r>
      <w:r>
        <w:rPr>
          <w:rFonts w:hint="eastAsia" w:ascii="宋体" w:hAnsi="宋体"/>
        </w:rPr>
        <w:t>时</w:t>
      </w:r>
      <w:r>
        <w:rPr>
          <w:rFonts w:ascii="宋体" w:hAnsi="宋体"/>
        </w:rPr>
        <w:t>，应及时维修</w:t>
      </w:r>
      <w:r>
        <w:rPr>
          <w:rFonts w:hint="eastAsia" w:ascii="宋体" w:hAnsi="宋体"/>
        </w:rPr>
        <w:t>或</w:t>
      </w:r>
      <w:r>
        <w:rPr>
          <w:rFonts w:ascii="宋体" w:hAnsi="宋体"/>
        </w:rPr>
        <w:t>更换。</w:t>
      </w:r>
    </w:p>
    <w:p>
      <w:pPr>
        <w:rPr>
          <w:rFonts w:ascii="宋体" w:hAnsi="宋体"/>
        </w:rPr>
      </w:pPr>
      <w:r>
        <w:rPr>
          <w:rFonts w:ascii="黑体" w:hAnsi="黑体" w:eastAsia="黑体"/>
        </w:rPr>
        <w:t>9.1.9</w:t>
      </w:r>
      <w:r>
        <w:rPr>
          <w:rFonts w:ascii="宋体" w:hAnsi="宋体"/>
        </w:rPr>
        <w:t xml:space="preserve">  收集、转运、运输单位应建立完善的台账制度，包括作业、设施设备、车辆和安全管理等内容。</w:t>
      </w:r>
    </w:p>
    <w:p>
      <w:pPr>
        <w:rPr>
          <w:rFonts w:ascii="宋体" w:hAnsi="宋体"/>
        </w:rPr>
      </w:pPr>
      <w:r>
        <w:rPr>
          <w:rFonts w:ascii="黑体" w:hAnsi="黑体" w:eastAsia="黑体"/>
        </w:rPr>
        <w:t xml:space="preserve">9.1.10 </w:t>
      </w:r>
      <w:r>
        <w:rPr>
          <w:rFonts w:ascii="宋体" w:hAnsi="宋体"/>
        </w:rPr>
        <w:t xml:space="preserve"> 餐厨垃圾</w:t>
      </w:r>
      <w:r>
        <w:rPr>
          <w:rFonts w:hint="eastAsia" w:ascii="宋体" w:hAnsi="宋体"/>
        </w:rPr>
        <w:t>及废弃食用油脂应分别单独存放、收集和运输</w:t>
      </w:r>
      <w:r>
        <w:rPr>
          <w:rFonts w:ascii="宋体" w:hAnsi="宋体"/>
        </w:rPr>
        <w:t>，</w:t>
      </w:r>
      <w:r>
        <w:rPr>
          <w:rFonts w:hint="eastAsia" w:ascii="宋体" w:hAnsi="宋体"/>
        </w:rPr>
        <w:t>不得混入</w:t>
      </w:r>
      <w:r>
        <w:rPr>
          <w:rFonts w:ascii="宋体" w:hAnsi="宋体"/>
        </w:rPr>
        <w:t>其他类别</w:t>
      </w:r>
      <w:r>
        <w:rPr>
          <w:rFonts w:hint="eastAsia" w:ascii="宋体" w:hAnsi="宋体"/>
        </w:rPr>
        <w:t>生活垃圾。</w:t>
      </w:r>
    </w:p>
    <w:p>
      <w:pPr>
        <w:rPr>
          <w:rFonts w:ascii="宋体" w:hAnsi="宋体"/>
        </w:rPr>
      </w:pPr>
      <w:r>
        <w:rPr>
          <w:rFonts w:ascii="黑体" w:hAnsi="黑体" w:eastAsia="黑体"/>
        </w:rPr>
        <w:t>9.1.11</w:t>
      </w:r>
      <w:r>
        <w:rPr>
          <w:rFonts w:ascii="宋体" w:hAnsi="宋体"/>
        </w:rPr>
        <w:t xml:space="preserve">  可回收物回收站（点）、可回收物转运站</w:t>
      </w:r>
      <w:r>
        <w:rPr>
          <w:rFonts w:hint="eastAsia" w:ascii="宋体" w:hAnsi="宋体"/>
        </w:rPr>
        <w:t>的作业</w:t>
      </w:r>
      <w:r>
        <w:rPr>
          <w:rFonts w:ascii="宋体" w:hAnsi="宋体"/>
        </w:rPr>
        <w:t>应符合GB/T 37515</w:t>
      </w:r>
      <w:r>
        <w:rPr>
          <w:rFonts w:hint="eastAsia" w:ascii="宋体" w:hAnsi="宋体"/>
        </w:rPr>
        <w:t>和</w:t>
      </w:r>
      <w:r>
        <w:rPr>
          <w:rFonts w:ascii="宋体" w:hAnsi="宋体"/>
        </w:rPr>
        <w:t>SB/T 10719</w:t>
      </w:r>
      <w:r>
        <w:rPr>
          <w:rFonts w:hint="eastAsia" w:ascii="宋体" w:hAnsi="宋体"/>
        </w:rPr>
        <w:t xml:space="preserve"> 的相关要求。</w:t>
      </w:r>
    </w:p>
    <w:p>
      <w:pPr>
        <w:rPr>
          <w:rFonts w:ascii="宋体" w:hAnsi="宋体"/>
        </w:rPr>
      </w:pPr>
      <w:r>
        <w:rPr>
          <w:rFonts w:ascii="黑体" w:hAnsi="黑体" w:eastAsia="黑体"/>
        </w:rPr>
        <w:t>9.1.12</w:t>
      </w:r>
      <w:r>
        <w:rPr>
          <w:rFonts w:hint="eastAsia" w:ascii="黑体" w:hAnsi="黑体" w:eastAsia="黑体"/>
        </w:rPr>
        <w:t xml:space="preserve">  </w:t>
      </w:r>
      <w:r>
        <w:rPr>
          <w:rFonts w:hint="eastAsia" w:ascii="宋体" w:hAnsi="宋体"/>
        </w:rPr>
        <w:t>大件垃圾</w:t>
      </w:r>
      <w:r>
        <w:rPr>
          <w:rFonts w:hint="eastAsia"/>
        </w:rPr>
        <w:t>收集运输应符合</w:t>
      </w:r>
      <w:r>
        <w:rPr>
          <w:rFonts w:ascii="宋体" w:hAnsi="宋体"/>
        </w:rPr>
        <w:t>GB/T 25175</w:t>
      </w:r>
      <w:r>
        <w:rPr>
          <w:rFonts w:hint="eastAsia" w:ascii="宋体" w:hAnsi="宋体"/>
        </w:rPr>
        <w:t>的要求，不得与生活垃圾混</w:t>
      </w:r>
      <w:r>
        <w:rPr>
          <w:rFonts w:hint="eastAsia"/>
        </w:rPr>
        <w:t>合收集</w:t>
      </w:r>
      <w:r>
        <w:rPr>
          <w:rFonts w:hint="eastAsia" w:ascii="宋体" w:hAnsi="宋体"/>
        </w:rPr>
        <w:t>。</w:t>
      </w:r>
    </w:p>
    <w:p>
      <w:pPr>
        <w:pStyle w:val="3"/>
        <w:spacing w:before="156" w:after="156"/>
      </w:pPr>
      <w:bookmarkStart w:id="84" w:name="_Toc32012"/>
      <w:bookmarkStart w:id="85" w:name="_Toc66711568"/>
      <w:bookmarkStart w:id="86" w:name="_Toc79047233"/>
      <w:r>
        <w:t xml:space="preserve">9.2  </w:t>
      </w:r>
      <w:r>
        <w:rPr>
          <w:rFonts w:hint="eastAsia"/>
        </w:rPr>
        <w:t>投放点</w:t>
      </w:r>
      <w:bookmarkEnd w:id="84"/>
      <w:bookmarkEnd w:id="85"/>
      <w:r>
        <w:rPr>
          <w:rFonts w:hint="eastAsia"/>
        </w:rPr>
        <w:t>作业</w:t>
      </w:r>
      <w:bookmarkEnd w:id="86"/>
    </w:p>
    <w:p>
      <w:pPr>
        <w:rPr>
          <w:rFonts w:ascii="宋体" w:hAnsi="宋体"/>
        </w:rPr>
      </w:pPr>
      <w:r>
        <w:rPr>
          <w:rFonts w:ascii="黑体" w:hAnsi="黑体" w:eastAsia="黑体"/>
        </w:rPr>
        <w:t>9.2.1</w:t>
      </w:r>
      <w:r>
        <w:rPr>
          <w:rFonts w:hint="eastAsia" w:ascii="黑体" w:hAnsi="黑体" w:eastAsia="黑体"/>
        </w:rPr>
        <w:t xml:space="preserve">  </w:t>
      </w:r>
      <w:r>
        <w:rPr>
          <w:rFonts w:hint="eastAsia" w:ascii="宋体" w:hAnsi="宋体"/>
        </w:rPr>
        <w:t>设备设施应保持正常使用，及时清洁投放点，清理杂物、垃圾、污水等，保持投放点及周边干净整洁。</w:t>
      </w:r>
      <w:r>
        <w:rPr>
          <w:rFonts w:hint="eastAsia" w:asciiTheme="minorEastAsia" w:hAnsiTheme="minorEastAsia" w:eastAsiaTheme="minorEastAsia"/>
        </w:rPr>
        <w:t>固定式投放点应</w:t>
      </w:r>
      <w:r>
        <w:rPr>
          <w:rFonts w:hint="eastAsia" w:ascii="宋体" w:hAnsi="宋体"/>
        </w:rPr>
        <w:t>定期清理顶棚落叶杂物。</w:t>
      </w:r>
    </w:p>
    <w:p>
      <w:pPr>
        <w:rPr>
          <w:rFonts w:ascii="宋体" w:hAnsi="宋体"/>
        </w:rPr>
      </w:pPr>
      <w:r>
        <w:rPr>
          <w:rFonts w:ascii="黑体" w:hAnsi="黑体" w:eastAsia="黑体"/>
        </w:rPr>
        <w:t>9.2.2</w:t>
      </w:r>
      <w:r>
        <w:rPr>
          <w:rFonts w:ascii="宋体" w:hAnsi="宋体"/>
        </w:rPr>
        <w:t xml:space="preserve">  定时投放点</w:t>
      </w:r>
      <w:r>
        <w:rPr>
          <w:rFonts w:hint="eastAsia" w:ascii="宋体" w:hAnsi="宋体"/>
        </w:rPr>
        <w:t>其他垃圾投放时段为</w:t>
      </w:r>
      <w:r>
        <w:rPr>
          <w:rFonts w:hint="eastAsia" w:asciiTheme="minorEastAsia" w:hAnsiTheme="minorEastAsia" w:eastAsiaTheme="minorEastAsia"/>
        </w:rPr>
        <w:t>7:00-9:00和18:00-21:00，厨余垃圾投放时段为18:00-21:00，可根据实际情况提前或延长开放时间，有条件的可增加厨余垃圾投放时段，</w:t>
      </w:r>
      <w:r>
        <w:rPr>
          <w:rFonts w:hint="eastAsia" w:ascii="宋体" w:hAnsi="宋体"/>
        </w:rPr>
        <w:t>定时投放点应提前做好开放的准备工作。误时投放点应</w:t>
      </w:r>
      <w:r>
        <w:rPr>
          <w:rFonts w:ascii="宋体" w:hAnsi="宋体"/>
        </w:rPr>
        <w:t>24小时开放</w:t>
      </w:r>
      <w:r>
        <w:rPr>
          <w:rFonts w:hint="eastAsia" w:ascii="宋体" w:hAnsi="宋体"/>
        </w:rPr>
        <w:t>。</w:t>
      </w:r>
    </w:p>
    <w:p>
      <w:pPr>
        <w:rPr>
          <w:rFonts w:ascii="宋体" w:hAnsi="宋体"/>
        </w:rPr>
      </w:pPr>
      <w:r>
        <w:rPr>
          <w:rFonts w:ascii="黑体" w:hAnsi="黑体" w:eastAsia="黑体"/>
        </w:rPr>
        <w:t>9.2.</w:t>
      </w:r>
      <w:r>
        <w:rPr>
          <w:rFonts w:hint="eastAsia" w:ascii="黑体" w:hAnsi="黑体" w:eastAsia="黑体"/>
        </w:rPr>
        <w:t xml:space="preserve">3  </w:t>
      </w:r>
      <w:r>
        <w:rPr>
          <w:rFonts w:hint="eastAsia" w:ascii="宋体" w:hAnsi="宋体"/>
        </w:rPr>
        <w:t>定时投放点开放时段，定时和误时投放点应有专人定岗保洁管养和分类指引，桶满及时更换，做到垃圾不满溢、不落地，保持投放点干净整洁，宣传引导居民正确分类投放。</w:t>
      </w:r>
    </w:p>
    <w:p>
      <w:pPr>
        <w:rPr>
          <w:rFonts w:ascii="宋体" w:hAnsi="宋体"/>
        </w:rPr>
      </w:pPr>
      <w:r>
        <w:rPr>
          <w:rFonts w:ascii="黑体" w:hAnsi="黑体" w:eastAsia="黑体"/>
        </w:rPr>
        <w:t>9.2.</w:t>
      </w:r>
      <w:r>
        <w:rPr>
          <w:rFonts w:hint="eastAsia" w:ascii="黑体" w:hAnsi="黑体" w:eastAsia="黑体"/>
        </w:rPr>
        <w:t xml:space="preserve">4  </w:t>
      </w:r>
      <w:r>
        <w:rPr>
          <w:rFonts w:ascii="宋体" w:hAnsi="宋体"/>
        </w:rPr>
        <w:t>7</w:t>
      </w:r>
      <w:r>
        <w:rPr>
          <w:rFonts w:hint="eastAsia" w:asciiTheme="minorEastAsia" w:hAnsiTheme="minorEastAsia" w:eastAsiaTheme="minorEastAsia"/>
        </w:rPr>
        <w:t>:</w:t>
      </w:r>
      <w:r>
        <w:rPr>
          <w:rFonts w:ascii="宋体" w:hAnsi="宋体"/>
        </w:rPr>
        <w:t>00—22</w:t>
      </w:r>
      <w:r>
        <w:rPr>
          <w:rFonts w:hint="eastAsia" w:asciiTheme="minorEastAsia" w:hAnsiTheme="minorEastAsia" w:eastAsiaTheme="minorEastAsia"/>
        </w:rPr>
        <w:t>:</w:t>
      </w:r>
      <w:r>
        <w:rPr>
          <w:rFonts w:ascii="宋体" w:hAnsi="宋体"/>
        </w:rPr>
        <w:t>00</w:t>
      </w:r>
      <w:r>
        <w:rPr>
          <w:rFonts w:hint="eastAsia" w:ascii="宋体" w:hAnsi="宋体"/>
        </w:rPr>
        <w:t>非定时投放点开放时段，定时和误时投放点应通过视频监控或每小时巡查1次的方式，及时保洁，确保投放点无垃圾落地，干净整洁。误时投放点应及时更换满桶。</w:t>
      </w:r>
    </w:p>
    <w:p>
      <w:pPr>
        <w:rPr>
          <w:rFonts w:ascii="宋体" w:hAnsi="宋体"/>
        </w:rPr>
      </w:pPr>
      <w:r>
        <w:rPr>
          <w:rFonts w:ascii="黑体" w:hAnsi="黑体" w:eastAsia="黑体"/>
        </w:rPr>
        <w:t>9.2.</w:t>
      </w:r>
      <w:r>
        <w:rPr>
          <w:rFonts w:hint="eastAsia" w:ascii="黑体" w:hAnsi="黑体" w:eastAsia="黑体"/>
        </w:rPr>
        <w:t xml:space="preserve">5  </w:t>
      </w:r>
      <w:r>
        <w:rPr>
          <w:rFonts w:ascii="宋体" w:hAnsi="宋体"/>
        </w:rPr>
        <w:t>定时投放点</w:t>
      </w:r>
      <w:r>
        <w:rPr>
          <w:rFonts w:hint="eastAsia" w:ascii="宋体" w:hAnsi="宋体"/>
        </w:rPr>
        <w:t>关闭后应对投放设施进行全面清洁并消毒，清洗地面并定期消杀，并设置关闭标志；误时投放点应每天对投放设施进行全面清洁并消毒2次，清洗地面3次并定期消杀。</w:t>
      </w:r>
    </w:p>
    <w:p>
      <w:pPr>
        <w:rPr>
          <w:rFonts w:ascii="宋体" w:hAnsi="宋体"/>
        </w:rPr>
      </w:pPr>
      <w:r>
        <w:rPr>
          <w:rFonts w:ascii="黑体" w:hAnsi="黑体" w:eastAsia="黑体"/>
        </w:rPr>
        <w:t>9.2.</w:t>
      </w:r>
      <w:r>
        <w:rPr>
          <w:rFonts w:hint="eastAsia" w:ascii="黑体" w:hAnsi="黑体" w:eastAsia="黑体"/>
        </w:rPr>
        <w:t xml:space="preserve">6  </w:t>
      </w:r>
      <w:r>
        <w:rPr>
          <w:rFonts w:ascii="宋体" w:hAnsi="宋体"/>
        </w:rPr>
        <w:t>收集容器应保持摆放整齐、外观整洁干净、分类标志清晰可见，</w:t>
      </w:r>
      <w:r>
        <w:rPr>
          <w:rFonts w:hint="eastAsia" w:ascii="宋体" w:hAnsi="宋体"/>
        </w:rPr>
        <w:t>应保持桶盖完整，桶满应闭合，</w:t>
      </w:r>
      <w:r>
        <w:rPr>
          <w:rFonts w:ascii="宋体" w:hAnsi="宋体"/>
        </w:rPr>
        <w:t>有破损的应及时维修</w:t>
      </w:r>
      <w:r>
        <w:rPr>
          <w:rFonts w:hint="eastAsia" w:ascii="宋体" w:hAnsi="宋体"/>
        </w:rPr>
        <w:t>或</w:t>
      </w:r>
      <w:r>
        <w:rPr>
          <w:rFonts w:ascii="宋体" w:hAnsi="宋体"/>
        </w:rPr>
        <w:t>更换。</w:t>
      </w:r>
    </w:p>
    <w:p>
      <w:pPr>
        <w:rPr>
          <w:rFonts w:ascii="宋体" w:hAnsi="宋体"/>
        </w:rPr>
      </w:pPr>
      <w:r>
        <w:rPr>
          <w:rFonts w:ascii="黑体" w:hAnsi="黑体" w:eastAsia="黑体"/>
        </w:rPr>
        <w:t>9.2.</w:t>
      </w:r>
      <w:r>
        <w:rPr>
          <w:rFonts w:hint="eastAsia" w:ascii="黑体" w:hAnsi="黑体" w:eastAsia="黑体"/>
        </w:rPr>
        <w:t xml:space="preserve">7  </w:t>
      </w:r>
      <w:r>
        <w:rPr>
          <w:rFonts w:hint="eastAsia" w:ascii="宋体" w:hAnsi="宋体"/>
        </w:rPr>
        <w:t>收集容器内垃圾不得满溢、散落，垃圾不得落地，收集容器装满时，应及时收集清运</w:t>
      </w:r>
      <w:r>
        <w:rPr>
          <w:rFonts w:ascii="宋体" w:hAnsi="宋体"/>
        </w:rPr>
        <w:t>，</w:t>
      </w:r>
      <w:r>
        <w:rPr>
          <w:rFonts w:hint="eastAsia" w:ascii="宋体" w:hAnsi="宋体"/>
        </w:rPr>
        <w:t>宜运输至</w:t>
      </w:r>
      <w:r>
        <w:rPr>
          <w:rFonts w:ascii="宋体" w:hAnsi="宋体"/>
        </w:rPr>
        <w:t>收集站（点）或转运站</w:t>
      </w:r>
      <w:r>
        <w:rPr>
          <w:rFonts w:hint="eastAsia" w:ascii="宋体" w:hAnsi="宋体"/>
        </w:rPr>
        <w:t>。误时投放点应根据垃圾分类投放情况，宜每日至少清理厨余垃圾2</w:t>
      </w:r>
      <w:r>
        <w:rPr>
          <w:rFonts w:ascii="宋体" w:hAnsi="宋体"/>
        </w:rPr>
        <w:t>次，确保垃圾不长时间积存，无明显臭味。</w:t>
      </w:r>
    </w:p>
    <w:p>
      <w:pPr>
        <w:rPr>
          <w:rFonts w:ascii="宋体" w:hAnsi="宋体"/>
        </w:rPr>
      </w:pPr>
      <w:r>
        <w:rPr>
          <w:rFonts w:ascii="黑体" w:hAnsi="黑体" w:eastAsia="黑体"/>
        </w:rPr>
        <w:t>9.2.</w:t>
      </w:r>
      <w:r>
        <w:rPr>
          <w:rFonts w:hint="eastAsia" w:ascii="黑体" w:hAnsi="黑体" w:eastAsia="黑体"/>
        </w:rPr>
        <w:t xml:space="preserve">8  </w:t>
      </w:r>
      <w:r>
        <w:rPr>
          <w:rFonts w:hint="eastAsia" w:ascii="宋体" w:hAnsi="宋体"/>
        </w:rPr>
        <w:t>非厢房式投放点，可回收物应及时收集到指定场所分拣、整理、打包，不得在投放点堆存，不得影响投放环境；厢房式投放点，可回收物应及时收集到厢房内分拣、整理、打包，不得影响投放界面环境。</w:t>
      </w:r>
    </w:p>
    <w:p>
      <w:pPr>
        <w:rPr>
          <w:rFonts w:ascii="宋体" w:hAnsi="宋体"/>
        </w:rPr>
      </w:pPr>
      <w:r>
        <w:rPr>
          <w:rFonts w:ascii="黑体" w:hAnsi="黑体" w:eastAsia="黑体"/>
        </w:rPr>
        <w:t>9.2.</w:t>
      </w:r>
      <w:r>
        <w:rPr>
          <w:rFonts w:hint="eastAsia" w:ascii="黑体" w:hAnsi="黑体" w:eastAsia="黑体"/>
        </w:rPr>
        <w:t xml:space="preserve">9  </w:t>
      </w:r>
      <w:r>
        <w:rPr>
          <w:rFonts w:hint="eastAsia" w:asciiTheme="minorEastAsia" w:hAnsiTheme="minorEastAsia" w:eastAsiaTheme="minorEastAsia"/>
        </w:rPr>
        <w:t>移动式投放点应实现垃圾不落地、车走场清，保持车容整洁，移动时应保持收集容器闭合，防止垃圾遗撒、污水滴漏，开放时不得影响周边环境和交通，每天对车辆至少清洗2次。移动式投放点开放时段应满足9.2.3、9.2.6及9.2.7的作业要求。</w:t>
      </w:r>
    </w:p>
    <w:p>
      <w:pPr>
        <w:spacing w:before="156" w:after="156"/>
      </w:pPr>
      <w:bookmarkStart w:id="87" w:name="_Toc79047234"/>
      <w:bookmarkStart w:id="88" w:name="_Toc20223"/>
      <w:bookmarkStart w:id="89" w:name="_Toc66711569"/>
      <w:r>
        <w:rPr>
          <w:rFonts w:ascii="黑体" w:hAnsi="黑体" w:eastAsia="黑体"/>
        </w:rPr>
        <w:t>9.3  收集</w:t>
      </w:r>
      <w:bookmarkEnd w:id="87"/>
      <w:bookmarkEnd w:id="88"/>
      <w:bookmarkEnd w:id="89"/>
    </w:p>
    <w:p>
      <w:pPr>
        <w:rPr>
          <w:rFonts w:ascii="宋体" w:hAnsi="宋体"/>
        </w:rPr>
      </w:pPr>
      <w:r>
        <w:rPr>
          <w:rFonts w:ascii="黑体" w:hAnsi="黑体" w:eastAsia="黑体"/>
        </w:rPr>
        <w:t>9.3.1</w:t>
      </w:r>
      <w:r>
        <w:rPr>
          <w:rFonts w:ascii="宋体" w:hAnsi="宋体"/>
        </w:rPr>
        <w:t xml:space="preserve">  不得在收集站（点）、可回收物回收站（点）内焚烧垃圾，有未熄灭的烟头、烟花爆竹等易燃易爆物品时，应先扑灭烟火，方可进行收集作业。</w:t>
      </w:r>
    </w:p>
    <w:p>
      <w:pPr>
        <w:rPr>
          <w:rFonts w:ascii="宋体" w:hAnsi="宋体"/>
        </w:rPr>
      </w:pPr>
      <w:r>
        <w:rPr>
          <w:rFonts w:ascii="黑体" w:hAnsi="黑体" w:eastAsia="黑体"/>
        </w:rPr>
        <w:t>9.3.2</w:t>
      </w:r>
      <w:r>
        <w:rPr>
          <w:rFonts w:ascii="宋体" w:hAnsi="宋体"/>
        </w:rPr>
        <w:t xml:space="preserve">  收集作业结束后，扫把、垃圾铲、水桶等作业工具应摆放整齐、有序，有残缺、破损的，应及时维修或更换。</w:t>
      </w:r>
    </w:p>
    <w:p>
      <w:pPr>
        <w:rPr>
          <w:rFonts w:ascii="宋体" w:hAnsi="宋体"/>
        </w:rPr>
      </w:pPr>
      <w:r>
        <w:rPr>
          <w:rFonts w:ascii="黑体" w:hAnsi="黑体" w:eastAsia="黑体"/>
        </w:rPr>
        <w:t>9.3.3</w:t>
      </w:r>
      <w:r>
        <w:rPr>
          <w:rFonts w:ascii="宋体" w:hAnsi="宋体"/>
        </w:rPr>
        <w:t xml:space="preserve">  有害垃圾应根据数量、种类确定收集时间、频率，</w:t>
      </w:r>
      <w:r>
        <w:rPr>
          <w:rFonts w:hint="eastAsia" w:ascii="宋体" w:hAnsi="宋体"/>
        </w:rPr>
        <w:t>收集</w:t>
      </w:r>
      <w:r>
        <w:rPr>
          <w:rFonts w:ascii="宋体" w:hAnsi="宋体"/>
        </w:rPr>
        <w:t>到镇</w:t>
      </w:r>
      <w:r>
        <w:rPr>
          <w:rFonts w:hint="eastAsia" w:ascii="宋体" w:hAnsi="宋体"/>
        </w:rPr>
        <w:t>街</w:t>
      </w:r>
      <w:r>
        <w:rPr>
          <w:rFonts w:ascii="宋体" w:hAnsi="宋体"/>
        </w:rPr>
        <w:t>或区</w:t>
      </w:r>
      <w:r>
        <w:rPr>
          <w:rFonts w:hint="eastAsia" w:ascii="宋体" w:hAnsi="宋体"/>
        </w:rPr>
        <w:t>临时收集点。</w:t>
      </w:r>
    </w:p>
    <w:p>
      <w:pPr>
        <w:rPr>
          <w:rFonts w:ascii="宋体" w:hAnsi="宋体"/>
        </w:rPr>
      </w:pPr>
      <w:r>
        <w:rPr>
          <w:rFonts w:ascii="黑体" w:hAnsi="黑体" w:eastAsia="黑体"/>
        </w:rPr>
        <w:t>9.3.4</w:t>
      </w:r>
      <w:r>
        <w:rPr>
          <w:rFonts w:hint="eastAsia" w:ascii="黑体" w:hAnsi="黑体" w:eastAsia="黑体"/>
        </w:rPr>
        <w:t xml:space="preserve">  </w:t>
      </w:r>
      <w:r>
        <w:rPr>
          <w:rFonts w:hint="eastAsia" w:ascii="宋体" w:hAnsi="宋体"/>
        </w:rPr>
        <w:t>厨余垃圾收集应符合</w:t>
      </w:r>
      <w:r>
        <w:rPr>
          <w:rFonts w:ascii="宋体" w:hAnsi="宋体"/>
        </w:rPr>
        <w:t>CJJ 184</w:t>
      </w:r>
      <w:r>
        <w:rPr>
          <w:rFonts w:hint="eastAsia" w:ascii="宋体" w:hAnsi="宋体"/>
        </w:rPr>
        <w:t>的有关要求。</w:t>
      </w:r>
    </w:p>
    <w:p>
      <w:pPr>
        <w:rPr>
          <w:rFonts w:ascii="宋体" w:hAnsi="宋体"/>
        </w:rPr>
      </w:pPr>
      <w:r>
        <w:rPr>
          <w:rFonts w:ascii="黑体" w:hAnsi="黑体" w:eastAsia="黑体"/>
        </w:rPr>
        <w:t>9.3.5</w:t>
      </w:r>
      <w:r>
        <w:rPr>
          <w:rFonts w:ascii="宋体" w:hAnsi="宋体"/>
        </w:rPr>
        <w:t xml:space="preserve">  可回收物回收站（点）应按类别划分区域、堆放整齐，不得占用回收站（点）以外场地、过道、道路等，不得有拆解行为，防止二次污染。</w:t>
      </w:r>
    </w:p>
    <w:p>
      <w:pPr>
        <w:rPr>
          <w:rFonts w:ascii="宋体" w:hAnsi="宋体"/>
        </w:rPr>
      </w:pPr>
      <w:r>
        <w:rPr>
          <w:rFonts w:ascii="黑体" w:hAnsi="黑体" w:eastAsia="黑体"/>
        </w:rPr>
        <w:t>9.3.6</w:t>
      </w:r>
      <w:r>
        <w:rPr>
          <w:rFonts w:hint="eastAsia" w:ascii="黑体" w:hAnsi="黑体" w:eastAsia="黑体"/>
        </w:rPr>
        <w:t xml:space="preserve">  </w:t>
      </w:r>
      <w:r>
        <w:rPr>
          <w:rFonts w:hint="eastAsia" w:ascii="宋体" w:hAnsi="宋体"/>
        </w:rPr>
        <w:t>收集站（点）的垃圾收集容器应保持桶盖完整并处于闭合状态。</w:t>
      </w:r>
      <w:r>
        <w:rPr>
          <w:rFonts w:ascii="宋体" w:hAnsi="宋体"/>
        </w:rPr>
        <w:t>分类收集车辆应采取密闭措施，具有防臭味扩散、防遗撒、防滴漏功能，作业时应注意车距和障碍物，作业后应确保车门或顶盖锁紧，不得沿途撒漏垃圾或滴漏污水。宜逐步淘汰落后的敞开式收集、运</w:t>
      </w:r>
      <w:r>
        <w:rPr>
          <w:rFonts w:hint="eastAsia" w:ascii="宋体" w:hAnsi="宋体"/>
        </w:rPr>
        <w:t>输</w:t>
      </w:r>
      <w:r>
        <w:rPr>
          <w:rFonts w:ascii="宋体" w:hAnsi="宋体"/>
        </w:rPr>
        <w:t>车辆，鼓励使用新能源车辆。</w:t>
      </w:r>
    </w:p>
    <w:p>
      <w:pPr>
        <w:rPr>
          <w:rFonts w:ascii="宋体" w:hAnsi="宋体"/>
        </w:rPr>
      </w:pPr>
      <w:r>
        <w:rPr>
          <w:rFonts w:ascii="黑体" w:hAnsi="黑体" w:eastAsia="黑体"/>
        </w:rPr>
        <w:t>9.3.7</w:t>
      </w:r>
      <w:r>
        <w:rPr>
          <w:rFonts w:ascii="宋体" w:hAnsi="宋体"/>
        </w:rPr>
        <w:t xml:space="preserve">  已收集的生活垃圾应通过分类收集车辆运送到指定地点，不得随意倾卸或违法倾倒。</w:t>
      </w:r>
    </w:p>
    <w:p>
      <w:pPr>
        <w:rPr>
          <w:rFonts w:ascii="宋体" w:hAnsi="宋体"/>
        </w:rPr>
      </w:pPr>
      <w:r>
        <w:rPr>
          <w:rFonts w:ascii="黑体" w:hAnsi="黑体" w:eastAsia="黑体"/>
        </w:rPr>
        <w:t>9.3.8</w:t>
      </w:r>
      <w:r>
        <w:rPr>
          <w:rFonts w:ascii="宋体" w:hAnsi="宋体"/>
        </w:rPr>
        <w:t xml:space="preserve">  大件垃圾应与生活垃圾分别收集，不得随意堆放、丢弃、拆解。</w:t>
      </w:r>
    </w:p>
    <w:p>
      <w:pPr>
        <w:rPr>
          <w:rFonts w:ascii="宋体" w:hAnsi="宋体"/>
        </w:rPr>
      </w:pPr>
      <w:r>
        <w:rPr>
          <w:rFonts w:ascii="黑体" w:hAnsi="黑体" w:eastAsia="黑体"/>
        </w:rPr>
        <w:t xml:space="preserve">9.3.9 </w:t>
      </w:r>
      <w:r>
        <w:rPr>
          <w:rFonts w:ascii="宋体" w:hAnsi="宋体"/>
        </w:rPr>
        <w:t xml:space="preserve"> 废弃年花年桔应按盆、泥、植物三分类收集作业。废弃年花年桔临时收集点应定期督导、巡查，指定收运责任人，减少</w:t>
      </w:r>
      <w:r>
        <w:rPr>
          <w:rFonts w:hint="eastAsia" w:ascii="宋体" w:hAnsi="宋体"/>
        </w:rPr>
        <w:t>收集</w:t>
      </w:r>
      <w:r>
        <w:rPr>
          <w:rFonts w:ascii="宋体" w:hAnsi="宋体"/>
        </w:rPr>
        <w:t>点停留时间，防止污染环境、影响交通。</w:t>
      </w:r>
    </w:p>
    <w:p>
      <w:pPr>
        <w:pStyle w:val="3"/>
        <w:spacing w:before="156" w:after="156"/>
      </w:pPr>
      <w:bookmarkStart w:id="90" w:name="_Toc19077"/>
      <w:bookmarkStart w:id="91" w:name="_Toc79047235"/>
      <w:bookmarkStart w:id="92" w:name="_Toc66711570"/>
      <w:r>
        <w:t xml:space="preserve">9.4  </w:t>
      </w:r>
      <w:bookmarkEnd w:id="90"/>
      <w:bookmarkEnd w:id="91"/>
      <w:bookmarkEnd w:id="92"/>
      <w:r>
        <w:rPr>
          <w:rFonts w:hint="eastAsia"/>
        </w:rPr>
        <w:t>转运</w:t>
      </w:r>
    </w:p>
    <w:p>
      <w:pPr>
        <w:rPr>
          <w:rFonts w:ascii="宋体" w:hAnsi="宋体"/>
        </w:rPr>
      </w:pPr>
      <w:r>
        <w:rPr>
          <w:rFonts w:ascii="黑体" w:hAnsi="黑体" w:eastAsia="黑体"/>
        </w:rPr>
        <w:t>9.4.1</w:t>
      </w:r>
      <w:r>
        <w:rPr>
          <w:rFonts w:ascii="宋体" w:hAnsi="宋体"/>
        </w:rPr>
        <w:t xml:space="preserve">  生活垃圾转运站的运行管理应符合CJJ 109</w:t>
      </w:r>
      <w:r>
        <w:rPr>
          <w:rFonts w:hint="eastAsia" w:ascii="宋体" w:hAnsi="宋体"/>
        </w:rPr>
        <w:t>的有关要求。</w:t>
      </w:r>
    </w:p>
    <w:p>
      <w:pPr>
        <w:rPr>
          <w:rFonts w:ascii="宋体" w:hAnsi="宋体"/>
        </w:rPr>
      </w:pPr>
      <w:r>
        <w:rPr>
          <w:rFonts w:ascii="黑体" w:hAnsi="黑体" w:eastAsia="黑体"/>
        </w:rPr>
        <w:t xml:space="preserve">9.4.2 </w:t>
      </w:r>
      <w:r>
        <w:rPr>
          <w:rFonts w:ascii="宋体" w:hAnsi="宋体"/>
        </w:rPr>
        <w:t xml:space="preserve"> 生活垃圾转运站作业时，应保持环境卫生整洁，避免影响居民，作业结束后应及时清洗场地</w:t>
      </w:r>
      <w:r>
        <w:rPr>
          <w:rFonts w:hint="eastAsia" w:ascii="宋体" w:hAnsi="宋体"/>
        </w:rPr>
        <w:t>。排水指标应符合国家相关环境保护标准要求。</w:t>
      </w:r>
    </w:p>
    <w:p>
      <w:pPr>
        <w:rPr>
          <w:rFonts w:ascii="宋体" w:hAnsi="宋体"/>
        </w:rPr>
      </w:pPr>
      <w:r>
        <w:rPr>
          <w:rFonts w:ascii="黑体" w:hAnsi="黑体" w:eastAsia="黑体"/>
        </w:rPr>
        <w:t>9.4.3</w:t>
      </w:r>
      <w:r>
        <w:rPr>
          <w:rFonts w:ascii="宋体" w:hAnsi="宋体"/>
        </w:rPr>
        <w:t xml:space="preserve">  生活垃圾转运站内的垃圾应及时转运，</w:t>
      </w:r>
      <w:r>
        <w:rPr>
          <w:rFonts w:hint="eastAsia" w:ascii="宋体" w:hAnsi="宋体"/>
        </w:rPr>
        <w:t>做到日产日清，不得</w:t>
      </w:r>
      <w:r>
        <w:rPr>
          <w:rFonts w:ascii="宋体" w:hAnsi="宋体"/>
        </w:rPr>
        <w:t>堆积过夜。</w:t>
      </w:r>
    </w:p>
    <w:p>
      <w:pPr>
        <w:rPr>
          <w:rFonts w:ascii="宋体" w:hAnsi="宋体"/>
        </w:rPr>
      </w:pPr>
      <w:r>
        <w:rPr>
          <w:rFonts w:ascii="黑体" w:hAnsi="黑体" w:eastAsia="黑体"/>
        </w:rPr>
        <w:t>9.4.4</w:t>
      </w:r>
      <w:r>
        <w:rPr>
          <w:rFonts w:ascii="宋体" w:hAnsi="宋体"/>
        </w:rPr>
        <w:t xml:space="preserve">  垃圾运输车辆应有序进站，等候装卸垃圾过程中驾驶员不得下车嬉戏、打闹、大声喧哗。转运过程车辆不得占道和妨碍交通。</w:t>
      </w:r>
    </w:p>
    <w:p>
      <w:pPr>
        <w:rPr>
          <w:rFonts w:ascii="宋体" w:hAnsi="宋体"/>
        </w:rPr>
      </w:pPr>
      <w:r>
        <w:rPr>
          <w:rFonts w:ascii="黑体" w:hAnsi="黑体" w:eastAsia="黑体"/>
        </w:rPr>
        <w:t>9.4.5</w:t>
      </w:r>
      <w:r>
        <w:rPr>
          <w:rFonts w:ascii="宋体" w:hAnsi="宋体"/>
        </w:rPr>
        <w:t xml:space="preserve">  可回收物转运站在服务时间内不得拒绝接收符合要求的低值可回收物，不得混入有害垃圾、</w:t>
      </w:r>
      <w:r>
        <w:rPr>
          <w:rFonts w:hint="eastAsia" w:ascii="宋体" w:hAnsi="宋体"/>
        </w:rPr>
        <w:t>厨余垃圾和其他垃圾，避免污染可回收物。</w:t>
      </w:r>
    </w:p>
    <w:p>
      <w:pPr>
        <w:rPr>
          <w:rFonts w:ascii="宋体" w:hAnsi="宋体"/>
        </w:rPr>
      </w:pPr>
      <w:r>
        <w:rPr>
          <w:rFonts w:ascii="黑体" w:hAnsi="黑体" w:eastAsia="黑体"/>
        </w:rPr>
        <w:t>9.4.6</w:t>
      </w:r>
      <w:r>
        <w:rPr>
          <w:rFonts w:ascii="宋体" w:hAnsi="宋体"/>
        </w:rPr>
        <w:t xml:space="preserve">  路边吊装作业宜避开上下班、车流高峰时段，不得影响居民休息，有条件的可安装减震降噪等设备。</w:t>
      </w:r>
    </w:p>
    <w:p>
      <w:pPr>
        <w:rPr>
          <w:rFonts w:ascii="宋体" w:hAnsi="宋体"/>
        </w:rPr>
      </w:pPr>
      <w:r>
        <w:rPr>
          <w:rFonts w:ascii="黑体" w:hAnsi="黑体" w:eastAsia="黑体"/>
        </w:rPr>
        <w:t>9.4.7</w:t>
      </w:r>
      <w:r>
        <w:rPr>
          <w:rFonts w:ascii="宋体" w:hAnsi="宋体"/>
        </w:rPr>
        <w:t xml:space="preserve">  不得超载吊装作业，装车时应避免垃圾落地，注意行人安全，装载完毕后应及时对装车点的地面进行清扫，并定期消毒。</w:t>
      </w:r>
    </w:p>
    <w:p>
      <w:pPr>
        <w:pStyle w:val="3"/>
        <w:spacing w:before="156" w:after="156"/>
      </w:pPr>
      <w:bookmarkStart w:id="93" w:name="_Toc17026"/>
      <w:bookmarkStart w:id="94" w:name="_Toc66711571"/>
      <w:bookmarkStart w:id="95" w:name="_Toc79047236"/>
      <w:r>
        <w:t xml:space="preserve">9.5  </w:t>
      </w:r>
      <w:r>
        <w:rPr>
          <w:rFonts w:hint="eastAsia"/>
        </w:rPr>
        <w:t>运输</w:t>
      </w:r>
      <w:bookmarkEnd w:id="93"/>
      <w:bookmarkEnd w:id="94"/>
      <w:bookmarkEnd w:id="95"/>
    </w:p>
    <w:p>
      <w:pPr>
        <w:rPr>
          <w:rFonts w:ascii="宋体" w:hAnsi="宋体"/>
        </w:rPr>
      </w:pPr>
      <w:r>
        <w:rPr>
          <w:rFonts w:ascii="黑体" w:hAnsi="黑体" w:eastAsia="黑体"/>
        </w:rPr>
        <w:t>9.5.1</w:t>
      </w:r>
      <w:r>
        <w:rPr>
          <w:rFonts w:hint="eastAsia" w:ascii="黑体" w:hAnsi="黑体" w:eastAsia="黑体"/>
        </w:rPr>
        <w:t xml:space="preserve">  </w:t>
      </w:r>
      <w:r>
        <w:rPr>
          <w:rFonts w:hint="eastAsia" w:ascii="宋体" w:hAnsi="宋体"/>
        </w:rPr>
        <w:t>生活垃圾应专车专运、密闭运输，应由符合规定的作业单位分类运输至指定的处理场（厂）。</w:t>
      </w:r>
    </w:p>
    <w:p>
      <w:pPr>
        <w:rPr>
          <w:rFonts w:ascii="宋体" w:hAnsi="宋体"/>
        </w:rPr>
      </w:pPr>
      <w:r>
        <w:rPr>
          <w:rFonts w:ascii="黑体" w:hAnsi="黑体" w:eastAsia="黑体"/>
        </w:rPr>
        <w:t>9.5.2</w:t>
      </w:r>
      <w:r>
        <w:rPr>
          <w:rFonts w:hint="eastAsia" w:ascii="黑体" w:hAnsi="黑体" w:eastAsia="黑体"/>
        </w:rPr>
        <w:t xml:space="preserve">  </w:t>
      </w:r>
      <w:r>
        <w:rPr>
          <w:rFonts w:hint="eastAsia" w:ascii="宋体" w:hAnsi="宋体"/>
        </w:rPr>
        <w:t>运输过程不得超载、超速、超高运输，无垃圾扬、撒、拖、挂、滴、漏现象，杜绝二次污染。</w:t>
      </w:r>
    </w:p>
    <w:p>
      <w:pPr>
        <w:rPr>
          <w:rFonts w:ascii="宋体" w:hAnsi="宋体"/>
        </w:rPr>
      </w:pPr>
      <w:r>
        <w:rPr>
          <w:rFonts w:ascii="黑体" w:hAnsi="黑体" w:eastAsia="黑体"/>
        </w:rPr>
        <w:t>9.5.3</w:t>
      </w:r>
      <w:r>
        <w:rPr>
          <w:rFonts w:hint="eastAsia" w:ascii="黑体" w:hAnsi="黑体" w:eastAsia="黑体"/>
        </w:rPr>
        <w:t xml:space="preserve">  </w:t>
      </w:r>
      <w:r>
        <w:rPr>
          <w:rFonts w:hint="eastAsia" w:ascii="宋体" w:hAnsi="宋体"/>
        </w:rPr>
        <w:t>餐厨垃圾宜采用直收直运模式，装车过程应保持干净整洁。装车后车厢外应无杂物吊挂，车容应整洁，地面不得有油污。</w:t>
      </w:r>
    </w:p>
    <w:p>
      <w:pPr>
        <w:rPr>
          <w:rFonts w:ascii="宋体" w:hAnsi="宋体"/>
        </w:rPr>
      </w:pPr>
      <w:r>
        <w:rPr>
          <w:rFonts w:ascii="黑体" w:hAnsi="黑体" w:eastAsia="黑体"/>
        </w:rPr>
        <w:t>9.5.4</w:t>
      </w:r>
      <w:r>
        <w:rPr>
          <w:rFonts w:ascii="宋体" w:hAnsi="宋体"/>
        </w:rPr>
        <w:t xml:space="preserve">  有害垃圾应分类集中到区临时收集点，或直接交由有相应资质的单位进行安全处置。</w:t>
      </w:r>
    </w:p>
    <w:p>
      <w:pPr>
        <w:rPr>
          <w:rFonts w:ascii="宋体" w:hAnsi="宋体"/>
        </w:rPr>
      </w:pPr>
      <w:r>
        <w:rPr>
          <w:rFonts w:ascii="黑体" w:hAnsi="黑体" w:eastAsia="黑体"/>
        </w:rPr>
        <w:t>9.5.5</w:t>
      </w:r>
      <w:r>
        <w:rPr>
          <w:rFonts w:ascii="宋体" w:hAnsi="宋体"/>
        </w:rPr>
        <w:t xml:space="preserve">  大件垃圾应与生活垃圾分别运输，运输车辆</w:t>
      </w:r>
      <w:r>
        <w:rPr>
          <w:rFonts w:hint="eastAsia" w:ascii="宋体" w:hAnsi="宋体"/>
        </w:rPr>
        <w:t>应</w:t>
      </w:r>
      <w:r>
        <w:rPr>
          <w:rFonts w:ascii="宋体" w:hAnsi="宋体"/>
        </w:rPr>
        <w:t>采取密闭式运输。</w:t>
      </w:r>
    </w:p>
    <w:p>
      <w:pPr>
        <w:rPr>
          <w:rFonts w:ascii="宋体" w:hAnsi="宋体"/>
        </w:rPr>
      </w:pPr>
      <w:r>
        <w:rPr>
          <w:rFonts w:ascii="黑体" w:hAnsi="黑体" w:eastAsia="黑体"/>
        </w:rPr>
        <w:t>9.5.6</w:t>
      </w:r>
      <w:r>
        <w:rPr>
          <w:rFonts w:ascii="宋体" w:hAnsi="宋体"/>
        </w:rPr>
        <w:t xml:space="preserve">  废弃年花年桔已分类的盆、泥、植物应分类运输</w:t>
      </w:r>
      <w:r>
        <w:rPr>
          <w:rFonts w:hint="eastAsia" w:ascii="宋体" w:hAnsi="宋体"/>
        </w:rPr>
        <w:t>至相应的处理场所进行处置或回收利用、再生培育。</w:t>
      </w:r>
    </w:p>
    <w:bookmarkEnd w:id="41"/>
    <w:p>
      <w:r>
        <w:br w:type="page"/>
      </w:r>
    </w:p>
    <w:p>
      <w:pPr>
        <w:pStyle w:val="2"/>
        <w:spacing w:before="312" w:after="0" w:afterLines="0"/>
        <w:jc w:val="center"/>
      </w:pPr>
      <w:bookmarkStart w:id="96" w:name="_Toc79047237"/>
      <w:bookmarkStart w:id="97" w:name="_Toc66711572"/>
      <w:bookmarkStart w:id="98" w:name="_Toc7884"/>
      <w:r>
        <w:rPr>
          <w:rFonts w:hint="eastAsia"/>
        </w:rPr>
        <w:t xml:space="preserve">    附录</w:t>
      </w:r>
      <w:r>
        <w:t>A</w:t>
      </w:r>
      <w:bookmarkEnd w:id="96"/>
      <w:bookmarkEnd w:id="97"/>
      <w:bookmarkEnd w:id="98"/>
    </w:p>
    <w:p>
      <w:pPr>
        <w:ind w:firstLine="420"/>
        <w:jc w:val="center"/>
        <w:rPr>
          <w:rFonts w:ascii="黑体" w:hAnsi="黑体" w:eastAsia="黑体" w:cs="仿宋_GB2312"/>
          <w:szCs w:val="21"/>
        </w:rPr>
      </w:pPr>
      <w:r>
        <w:rPr>
          <w:rFonts w:hint="eastAsia" w:ascii="黑体" w:hAnsi="黑体" w:eastAsia="黑体" w:cs="仿宋_GB2312"/>
          <w:szCs w:val="21"/>
        </w:rPr>
        <w:t>（资料性）</w:t>
      </w:r>
    </w:p>
    <w:p>
      <w:pPr>
        <w:ind w:firstLine="420"/>
        <w:jc w:val="center"/>
        <w:rPr>
          <w:rFonts w:ascii="黑体" w:hAnsi="黑体" w:eastAsia="黑体" w:cs="仿宋_GB2312"/>
          <w:szCs w:val="21"/>
        </w:rPr>
      </w:pPr>
      <w:r>
        <w:rPr>
          <w:rFonts w:hint="eastAsia" w:ascii="黑体" w:hAnsi="黑体" w:eastAsia="黑体" w:cs="仿宋_GB2312"/>
          <w:szCs w:val="21"/>
        </w:rPr>
        <w:t>生活垃圾产生源类别及范围</w:t>
      </w:r>
    </w:p>
    <w:p>
      <w:pPr>
        <w:spacing w:before="156" w:after="156"/>
        <w:ind w:firstLine="0"/>
        <w:rPr>
          <w:rFonts w:ascii="黑体" w:hAnsi="黑体" w:eastAsia="黑体" w:cs="Times New Roman"/>
          <w:bCs/>
          <w:szCs w:val="21"/>
        </w:rPr>
      </w:pPr>
      <w:r>
        <w:rPr>
          <w:rFonts w:hint="default" w:ascii="黑体" w:hAnsi="黑体" w:eastAsia="黑体" w:cs="Times New Roman"/>
          <w:bCs/>
          <w:szCs w:val="21"/>
        </w:rPr>
        <w:t>A</w:t>
      </w:r>
      <w:r>
        <w:rPr>
          <w:rFonts w:ascii="黑体" w:hAnsi="黑体" w:eastAsia="黑体" w:cs="Times New Roman"/>
          <w:bCs/>
          <w:szCs w:val="21"/>
        </w:rPr>
        <w:t>.1生活垃圾</w:t>
      </w:r>
      <w:r>
        <w:rPr>
          <w:rFonts w:hint="default" w:ascii="黑体" w:hAnsi="黑体" w:eastAsia="黑体" w:cs="Times New Roman"/>
          <w:bCs/>
          <w:szCs w:val="21"/>
        </w:rPr>
        <w:t>产生源类别及范围</w:t>
      </w:r>
    </w:p>
    <w:p>
      <w:pPr>
        <w:ind w:firstLine="420"/>
        <w:rPr>
          <w:rFonts w:ascii="宋体" w:hAnsi="宋体"/>
          <w:szCs w:val="21"/>
        </w:rPr>
      </w:pPr>
      <w:r>
        <w:rPr>
          <w:rFonts w:ascii="宋体" w:hAnsi="宋体" w:cs="仿宋_GB2312"/>
          <w:szCs w:val="21"/>
        </w:rPr>
        <w:t>生活垃圾</w:t>
      </w:r>
      <w:r>
        <w:rPr>
          <w:rFonts w:hint="eastAsia" w:ascii="宋体" w:hAnsi="宋体" w:cs="仿宋_GB2312"/>
          <w:szCs w:val="21"/>
        </w:rPr>
        <w:t>产生源类别及</w:t>
      </w:r>
      <w:r>
        <w:rPr>
          <w:rFonts w:hint="default" w:ascii="宋体" w:hAnsi="宋体" w:cs="仿宋_GB2312"/>
          <w:szCs w:val="21"/>
        </w:rPr>
        <w:t>范围</w:t>
      </w:r>
      <w:r>
        <w:rPr>
          <w:rFonts w:hint="eastAsia" w:ascii="宋体" w:hAnsi="宋体" w:cs="仿宋_GB2312"/>
          <w:szCs w:val="21"/>
        </w:rPr>
        <w:t>见</w:t>
      </w:r>
      <w:r>
        <w:rPr>
          <w:rFonts w:hint="eastAsia" w:ascii="宋体" w:hAnsi="宋体"/>
          <w:szCs w:val="21"/>
        </w:rPr>
        <w:t>表A.1</w:t>
      </w:r>
      <w:r>
        <w:rPr>
          <w:rFonts w:ascii="宋体" w:hAnsi="宋体"/>
          <w:szCs w:val="21"/>
        </w:rPr>
        <w:t>。</w:t>
      </w:r>
    </w:p>
    <w:p>
      <w:pPr>
        <w:ind w:firstLine="420"/>
        <w:jc w:val="center"/>
        <w:rPr>
          <w:rFonts w:ascii="宋体" w:hAnsi="宋体"/>
          <w:szCs w:val="21"/>
        </w:rPr>
      </w:pPr>
      <w:r>
        <w:rPr>
          <w:rFonts w:hint="eastAsia" w:ascii="黑体" w:hAnsi="黑体" w:eastAsia="黑体"/>
          <w:szCs w:val="21"/>
        </w:rPr>
        <w:t>表A</w:t>
      </w:r>
      <w:r>
        <w:rPr>
          <w:rFonts w:ascii="黑体" w:hAnsi="黑体" w:eastAsia="黑体"/>
          <w:szCs w:val="21"/>
        </w:rPr>
        <w:t xml:space="preserve">.1 </w:t>
      </w:r>
      <w:r>
        <w:rPr>
          <w:rFonts w:hint="eastAsia" w:ascii="黑体" w:hAnsi="黑体" w:eastAsia="黑体"/>
          <w:szCs w:val="21"/>
        </w:rPr>
        <w:t xml:space="preserve"> 生活垃圾产生源类别及范围</w:t>
      </w:r>
    </w:p>
    <w:tbl>
      <w:tblPr>
        <w:tblStyle w:val="15"/>
        <w:tblW w:w="91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5535"/>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jc w:val="center"/>
              <w:rPr>
                <w:rFonts w:ascii="宋体" w:hAnsi="宋体"/>
                <w:b w:val="0"/>
                <w:bCs w:val="0"/>
                <w:sz w:val="18"/>
                <w:szCs w:val="18"/>
              </w:rPr>
            </w:pPr>
            <w:r>
              <w:rPr>
                <w:rFonts w:hint="eastAsia" w:ascii="宋体" w:hAnsi="宋体"/>
                <w:b w:val="0"/>
                <w:bCs w:val="0"/>
                <w:sz w:val="18"/>
                <w:szCs w:val="18"/>
              </w:rPr>
              <w:t>序号</w:t>
            </w:r>
          </w:p>
        </w:tc>
        <w:tc>
          <w:tcPr>
            <w:tcW w:w="1701" w:type="dxa"/>
          </w:tcPr>
          <w:p>
            <w:pPr>
              <w:jc w:val="center"/>
              <w:rPr>
                <w:rFonts w:ascii="宋体" w:hAnsi="宋体"/>
                <w:b w:val="0"/>
                <w:bCs w:val="0"/>
                <w:sz w:val="18"/>
                <w:szCs w:val="18"/>
              </w:rPr>
            </w:pPr>
            <w:r>
              <w:rPr>
                <w:rFonts w:hint="eastAsia" w:ascii="宋体" w:hAnsi="宋体"/>
                <w:b w:val="0"/>
                <w:bCs w:val="0"/>
                <w:sz w:val="18"/>
                <w:szCs w:val="18"/>
              </w:rPr>
              <w:t>生活垃圾产生源</w:t>
            </w:r>
          </w:p>
        </w:tc>
        <w:tc>
          <w:tcPr>
            <w:tcW w:w="5535" w:type="dxa"/>
          </w:tcPr>
          <w:p>
            <w:pPr>
              <w:jc w:val="center"/>
              <w:rPr>
                <w:rFonts w:ascii="宋体" w:hAnsi="宋体"/>
                <w:b w:val="0"/>
                <w:bCs w:val="0"/>
                <w:sz w:val="18"/>
                <w:szCs w:val="18"/>
              </w:rPr>
            </w:pPr>
            <w:r>
              <w:rPr>
                <w:rFonts w:hint="eastAsia" w:ascii="宋体" w:hAnsi="宋体"/>
                <w:b w:val="0"/>
                <w:bCs w:val="0"/>
                <w:sz w:val="18"/>
                <w:szCs w:val="18"/>
              </w:rPr>
              <w:t>范围</w:t>
            </w:r>
          </w:p>
        </w:tc>
        <w:tc>
          <w:tcPr>
            <w:tcW w:w="1199" w:type="dxa"/>
          </w:tcPr>
          <w:p>
            <w:pPr>
              <w:jc w:val="center"/>
              <w:rPr>
                <w:rFonts w:ascii="宋体" w:hAnsi="宋体"/>
                <w:b w:val="0"/>
                <w:bCs w:val="0"/>
                <w:sz w:val="18"/>
                <w:szCs w:val="18"/>
              </w:rPr>
            </w:pPr>
            <w:r>
              <w:rPr>
                <w:rFonts w:hint="eastAsia" w:ascii="宋体" w:hAnsi="宋体"/>
                <w:b w:val="0"/>
                <w:bCs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675" w:type="dxa"/>
            <w:vAlign w:val="center"/>
          </w:tcPr>
          <w:p>
            <w:pPr>
              <w:jc w:val="center"/>
              <w:rPr>
                <w:rFonts w:ascii="宋体" w:hAnsi="宋体"/>
                <w:sz w:val="18"/>
                <w:szCs w:val="18"/>
              </w:rPr>
            </w:pPr>
            <w:r>
              <w:rPr>
                <w:rFonts w:ascii="宋体" w:hAnsi="宋体"/>
                <w:sz w:val="18"/>
                <w:szCs w:val="18"/>
              </w:rPr>
              <w:t>1</w:t>
            </w:r>
          </w:p>
        </w:tc>
        <w:tc>
          <w:tcPr>
            <w:tcW w:w="1701" w:type="dxa"/>
            <w:vAlign w:val="center"/>
          </w:tcPr>
          <w:p>
            <w:pPr>
              <w:jc w:val="center"/>
              <w:rPr>
                <w:rFonts w:ascii="宋体" w:hAnsi="宋体"/>
                <w:sz w:val="18"/>
                <w:szCs w:val="18"/>
              </w:rPr>
            </w:pPr>
            <w:r>
              <w:rPr>
                <w:rFonts w:hint="eastAsia" w:ascii="宋体" w:hAnsi="宋体"/>
                <w:sz w:val="18"/>
                <w:szCs w:val="18"/>
              </w:rPr>
              <w:t>居住区</w:t>
            </w:r>
          </w:p>
        </w:tc>
        <w:tc>
          <w:tcPr>
            <w:tcW w:w="5535" w:type="dxa"/>
          </w:tcPr>
          <w:p>
            <w:pPr>
              <w:rPr>
                <w:rFonts w:ascii="宋体" w:hAnsi="宋体"/>
                <w:sz w:val="18"/>
                <w:szCs w:val="18"/>
              </w:rPr>
            </w:pPr>
            <w:r>
              <w:rPr>
                <w:rFonts w:hint="eastAsia" w:ascii="宋体" w:hAnsi="宋体"/>
                <w:sz w:val="18"/>
                <w:szCs w:val="18"/>
              </w:rPr>
              <w:t>城市型居住区包括城市密集型封闭式小区、半封闭式小区、开放式小区，如城市商品房、商住楼、单位自管房、安置房、回迁房、安居房、房改房、公租房、廉租房、经济适用房、教职工生活区等；农村型居住区包括行政村集中居住区、自然村集中居住地等；城中村包括部分村转居安置房、农村集资房、自建房等；其他特殊居住区包括别墅等。</w:t>
            </w:r>
          </w:p>
        </w:tc>
        <w:tc>
          <w:tcPr>
            <w:tcW w:w="1199" w:type="dxa"/>
          </w:tcPr>
          <w:p>
            <w:pPr>
              <w:keepNext/>
              <w:keepLines/>
              <w:spacing w:before="260" w:after="260" w:line="416"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jc w:val="center"/>
              <w:rPr>
                <w:rFonts w:ascii="宋体" w:hAnsi="宋体"/>
                <w:sz w:val="18"/>
                <w:szCs w:val="18"/>
              </w:rPr>
            </w:pPr>
            <w:r>
              <w:rPr>
                <w:rFonts w:ascii="宋体" w:hAnsi="宋体"/>
                <w:sz w:val="18"/>
                <w:szCs w:val="18"/>
              </w:rPr>
              <w:t>2</w:t>
            </w:r>
          </w:p>
        </w:tc>
        <w:tc>
          <w:tcPr>
            <w:tcW w:w="1701" w:type="dxa"/>
            <w:vAlign w:val="center"/>
          </w:tcPr>
          <w:p>
            <w:pPr>
              <w:jc w:val="center"/>
              <w:rPr>
                <w:rFonts w:ascii="宋体" w:hAnsi="宋体"/>
                <w:sz w:val="18"/>
                <w:szCs w:val="18"/>
              </w:rPr>
            </w:pPr>
            <w:r>
              <w:rPr>
                <w:rFonts w:hint="eastAsia" w:ascii="宋体" w:hAnsi="宋体"/>
                <w:sz w:val="18"/>
                <w:szCs w:val="18"/>
              </w:rPr>
              <w:t>机团单位</w:t>
            </w:r>
          </w:p>
        </w:tc>
        <w:tc>
          <w:tcPr>
            <w:tcW w:w="5535" w:type="dxa"/>
          </w:tcPr>
          <w:p>
            <w:pPr>
              <w:rPr>
                <w:rFonts w:ascii="宋体" w:hAnsi="宋体"/>
                <w:sz w:val="18"/>
                <w:szCs w:val="18"/>
              </w:rPr>
            </w:pPr>
            <w:r>
              <w:rPr>
                <w:rFonts w:hint="eastAsia" w:ascii="宋体" w:hAnsi="宋体"/>
                <w:sz w:val="18"/>
                <w:szCs w:val="18"/>
              </w:rPr>
              <w:t>包括党政机关、军队单位、科研院所和其他事业单位，工会、共青团、妇联等群众团体组织，协会、学会、研究会、商会、促进会、联合会、道观、寺庙、教堂等，大学、中学、小学、幼儿园、托儿所、其他学校、培训机构等，综合医院、中医医院、中西医结合医院、民族医院、专科医院、疗养院、体检中心、镇街社区医院、乡镇医疗机构、门诊部、诊所、医务室、卫生站、护理院等，养老院、疗养院、休养所、老年公寓、福利院等，政府、企业等行政、商务、事务管理机构的写字楼、办公楼、办公室等，生产企业、制造企业、施工单位的办公区等。</w:t>
            </w:r>
          </w:p>
        </w:tc>
        <w:tc>
          <w:tcPr>
            <w:tcW w:w="1199" w:type="dxa"/>
          </w:tcPr>
          <w:p>
            <w:pPr>
              <w:rPr>
                <w:rFonts w:ascii="宋体" w:hAnsi="宋体"/>
                <w:sz w:val="18"/>
                <w:szCs w:val="18"/>
              </w:rPr>
            </w:pPr>
            <w:r>
              <w:rPr>
                <w:rFonts w:hint="eastAsia" w:ascii="宋体" w:hAnsi="宋体"/>
                <w:sz w:val="18"/>
                <w:szCs w:val="18"/>
              </w:rPr>
              <w:t>包含其附属设施，如停车场等。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3" w:hRule="atLeast"/>
          <w:jc w:val="center"/>
        </w:trPr>
        <w:tc>
          <w:tcPr>
            <w:tcW w:w="675" w:type="dxa"/>
            <w:vAlign w:val="center"/>
          </w:tcPr>
          <w:p>
            <w:pPr>
              <w:jc w:val="center"/>
              <w:rPr>
                <w:rFonts w:ascii="宋体" w:hAnsi="宋体"/>
                <w:sz w:val="18"/>
                <w:szCs w:val="18"/>
              </w:rPr>
            </w:pPr>
            <w:r>
              <w:rPr>
                <w:rFonts w:ascii="宋体" w:hAnsi="宋体"/>
                <w:sz w:val="18"/>
                <w:szCs w:val="18"/>
              </w:rPr>
              <w:t>3</w:t>
            </w:r>
          </w:p>
        </w:tc>
        <w:tc>
          <w:tcPr>
            <w:tcW w:w="1701" w:type="dxa"/>
            <w:vAlign w:val="center"/>
          </w:tcPr>
          <w:p>
            <w:pPr>
              <w:jc w:val="center"/>
              <w:rPr>
                <w:rFonts w:ascii="宋体" w:hAnsi="宋体"/>
                <w:sz w:val="18"/>
                <w:szCs w:val="18"/>
              </w:rPr>
            </w:pPr>
            <w:r>
              <w:rPr>
                <w:rFonts w:hint="eastAsia" w:ascii="宋体" w:hAnsi="宋体"/>
                <w:sz w:val="18"/>
                <w:szCs w:val="18"/>
              </w:rPr>
              <w:t>经营区域</w:t>
            </w:r>
          </w:p>
        </w:tc>
        <w:tc>
          <w:tcPr>
            <w:tcW w:w="5535" w:type="dxa"/>
          </w:tcPr>
          <w:p>
            <w:pPr>
              <w:rPr>
                <w:rFonts w:ascii="宋体" w:hAnsi="宋体"/>
                <w:sz w:val="18"/>
                <w:szCs w:val="18"/>
              </w:rPr>
            </w:pPr>
            <w:r>
              <w:rPr>
                <w:rFonts w:hint="eastAsia" w:ascii="宋体" w:hAnsi="宋体"/>
                <w:sz w:val="18"/>
                <w:szCs w:val="18"/>
              </w:rPr>
              <w:t>包括商场（店）、</w:t>
            </w:r>
            <w:r>
              <w:rPr>
                <w:rFonts w:hint="eastAsia"/>
                <w:sz w:val="18"/>
                <w:szCs w:val="18"/>
              </w:rPr>
              <w:t>商业街、风貌街、</w:t>
            </w:r>
            <w:r>
              <w:rPr>
                <w:rFonts w:hint="eastAsia" w:ascii="宋体" w:hAnsi="宋体"/>
                <w:sz w:val="18"/>
                <w:szCs w:val="18"/>
              </w:rPr>
              <w:t>沿街商铺等，理发店、美容店、健身房、游艺厅（室）、电影院、</w:t>
            </w:r>
            <w:r>
              <w:rPr>
                <w:rFonts w:ascii="宋体" w:hAnsi="宋体"/>
                <w:sz w:val="18"/>
                <w:szCs w:val="18"/>
              </w:rPr>
              <w:t>KTV、网吧等，酒店、宾馆、旅店、招待所、公寓</w:t>
            </w:r>
            <w:r>
              <w:rPr>
                <w:rFonts w:hint="eastAsia" w:ascii="宋体" w:hAnsi="宋体"/>
                <w:sz w:val="18"/>
                <w:szCs w:val="18"/>
              </w:rPr>
              <w:t>、</w:t>
            </w:r>
            <w:r>
              <w:rPr>
                <w:rFonts w:ascii="宋体" w:hAnsi="宋体"/>
                <w:sz w:val="18"/>
                <w:szCs w:val="18"/>
              </w:rPr>
              <w:t>民宿等，咖啡馆、酒吧、茶座、甜品店等，饭馆、餐厅（中餐、西餐）、小食店、快餐店、配餐厨房等，农贸市场、批发市场、</w:t>
            </w:r>
            <w:r>
              <w:rPr>
                <w:rFonts w:hint="eastAsia" w:ascii="宋体" w:hAnsi="宋体"/>
                <w:sz w:val="18"/>
                <w:szCs w:val="18"/>
              </w:rPr>
              <w:t>商场、</w:t>
            </w:r>
            <w:r>
              <w:rPr>
                <w:rFonts w:ascii="宋体" w:hAnsi="宋体"/>
                <w:sz w:val="18"/>
                <w:szCs w:val="18"/>
              </w:rPr>
              <w:t>超市、</w:t>
            </w:r>
            <w:r>
              <w:rPr>
                <w:rFonts w:hint="eastAsia" w:ascii="宋体" w:hAnsi="宋体"/>
                <w:sz w:val="18"/>
                <w:szCs w:val="18"/>
              </w:rPr>
              <w:t>零售商店、</w:t>
            </w:r>
            <w:r>
              <w:rPr>
                <w:rFonts w:ascii="宋体" w:hAnsi="宋体"/>
                <w:sz w:val="18"/>
                <w:szCs w:val="18"/>
              </w:rPr>
              <w:t>便利店、士多店</w:t>
            </w:r>
            <w:r>
              <w:rPr>
                <w:rFonts w:hint="eastAsia" w:ascii="宋体" w:hAnsi="宋体"/>
                <w:sz w:val="18"/>
                <w:szCs w:val="18"/>
              </w:rPr>
              <w:t>等</w:t>
            </w:r>
            <w:r>
              <w:rPr>
                <w:rFonts w:ascii="宋体" w:hAnsi="宋体"/>
                <w:sz w:val="18"/>
                <w:szCs w:val="18"/>
              </w:rPr>
              <w:t>，银行</w:t>
            </w:r>
            <w:r>
              <w:rPr>
                <w:rFonts w:hint="eastAsia" w:ascii="宋体" w:hAnsi="宋体"/>
                <w:sz w:val="18"/>
                <w:szCs w:val="18"/>
              </w:rPr>
              <w:t>、证券交易所、房地产中介、售楼部、营业厅</w:t>
            </w:r>
            <w:r>
              <w:rPr>
                <w:rFonts w:ascii="宋体" w:hAnsi="宋体"/>
                <w:sz w:val="18"/>
                <w:szCs w:val="18"/>
              </w:rPr>
              <w:t>、加油站、洗车店、</w:t>
            </w:r>
            <w:r>
              <w:rPr>
                <w:rFonts w:hint="eastAsia" w:ascii="宋体" w:hAnsi="宋体"/>
                <w:sz w:val="18"/>
                <w:szCs w:val="18"/>
              </w:rPr>
              <w:t>维修店、</w:t>
            </w:r>
            <w:r>
              <w:rPr>
                <w:rFonts w:ascii="宋体" w:hAnsi="宋体"/>
                <w:sz w:val="18"/>
                <w:szCs w:val="18"/>
              </w:rPr>
              <w:t>花店</w:t>
            </w:r>
            <w:r>
              <w:rPr>
                <w:rFonts w:hint="eastAsia" w:ascii="宋体" w:hAnsi="宋体"/>
                <w:sz w:val="18"/>
                <w:szCs w:val="18"/>
              </w:rPr>
              <w:t>、书店、洗衣店、理发店、美容院</w:t>
            </w:r>
            <w:r>
              <w:rPr>
                <w:rFonts w:ascii="宋体" w:hAnsi="宋体"/>
                <w:sz w:val="18"/>
                <w:szCs w:val="18"/>
              </w:rPr>
              <w:t>、</w:t>
            </w:r>
            <w:r>
              <w:rPr>
                <w:rFonts w:hint="eastAsia" w:ascii="宋体" w:hAnsi="宋体"/>
                <w:sz w:val="18"/>
                <w:szCs w:val="18"/>
              </w:rPr>
              <w:t>旅行社门店、</w:t>
            </w:r>
            <w:r>
              <w:rPr>
                <w:rFonts w:ascii="宋体" w:hAnsi="宋体"/>
                <w:sz w:val="18"/>
                <w:szCs w:val="18"/>
              </w:rPr>
              <w:t>快递收发站</w:t>
            </w:r>
            <w:r>
              <w:rPr>
                <w:rFonts w:hint="eastAsia" w:ascii="宋体" w:hAnsi="宋体"/>
                <w:sz w:val="18"/>
                <w:szCs w:val="18"/>
              </w:rPr>
              <w:t>、租赁门市网点</w:t>
            </w:r>
            <w:r>
              <w:rPr>
                <w:rFonts w:ascii="宋体" w:hAnsi="宋体"/>
                <w:sz w:val="18"/>
                <w:szCs w:val="18"/>
              </w:rPr>
              <w:t>等</w:t>
            </w:r>
            <w:r>
              <w:rPr>
                <w:rFonts w:hint="eastAsia" w:ascii="宋体" w:hAnsi="宋体"/>
                <w:sz w:val="18"/>
                <w:szCs w:val="18"/>
              </w:rPr>
              <w:t>。</w:t>
            </w:r>
          </w:p>
        </w:tc>
        <w:tc>
          <w:tcPr>
            <w:tcW w:w="1199" w:type="dxa"/>
          </w:tcPr>
          <w:p>
            <w:pPr>
              <w:rPr>
                <w:rFonts w:ascii="宋体" w:hAnsi="宋体"/>
                <w:sz w:val="18"/>
                <w:szCs w:val="18"/>
              </w:rPr>
            </w:pPr>
            <w:r>
              <w:rPr>
                <w:rFonts w:hint="eastAsia" w:ascii="宋体" w:hAnsi="宋体"/>
                <w:sz w:val="18"/>
                <w:szCs w:val="18"/>
              </w:rPr>
              <w:t>包含其附属设施，如停车场、广场等。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75" w:type="dxa"/>
            <w:vAlign w:val="center"/>
          </w:tcPr>
          <w:p>
            <w:pPr>
              <w:jc w:val="center"/>
              <w:rPr>
                <w:rFonts w:ascii="宋体" w:hAnsi="宋体"/>
                <w:sz w:val="18"/>
                <w:szCs w:val="18"/>
              </w:rPr>
            </w:pPr>
            <w:r>
              <w:rPr>
                <w:rFonts w:ascii="宋体" w:hAnsi="宋体"/>
                <w:sz w:val="18"/>
                <w:szCs w:val="18"/>
              </w:rPr>
              <w:t>4</w:t>
            </w:r>
          </w:p>
        </w:tc>
        <w:tc>
          <w:tcPr>
            <w:tcW w:w="1701" w:type="dxa"/>
            <w:vAlign w:val="center"/>
          </w:tcPr>
          <w:p>
            <w:pPr>
              <w:jc w:val="center"/>
              <w:rPr>
                <w:rFonts w:ascii="宋体" w:hAnsi="宋体"/>
                <w:sz w:val="18"/>
                <w:szCs w:val="18"/>
              </w:rPr>
            </w:pPr>
            <w:r>
              <w:rPr>
                <w:rFonts w:hint="eastAsia" w:ascii="宋体" w:hAnsi="宋体"/>
                <w:sz w:val="18"/>
                <w:szCs w:val="18"/>
              </w:rPr>
              <w:t>公共场所</w:t>
            </w:r>
          </w:p>
        </w:tc>
        <w:tc>
          <w:tcPr>
            <w:tcW w:w="5535" w:type="dxa"/>
          </w:tcPr>
          <w:p>
            <w:pPr>
              <w:rPr>
                <w:rFonts w:ascii="宋体" w:hAnsi="宋体"/>
                <w:sz w:val="18"/>
                <w:szCs w:val="18"/>
              </w:rPr>
            </w:pPr>
            <w:r>
              <w:rPr>
                <w:rFonts w:hint="eastAsia" w:ascii="宋体" w:hAnsi="宋体"/>
                <w:sz w:val="18"/>
                <w:szCs w:val="18"/>
              </w:rPr>
              <w:t>包括风景名胜区、城市公园、森林公园、主题公园、动物园、植物园等，剧院、音乐厅、展览馆、博物馆、美术馆、图书馆、档案馆、纪念馆、文化艺术馆、青少年宫、纪念馆、工人文化宫、体育场馆等，体育场（馆）、游泳场（馆）等，公共活动广场、纪念性广场、文化广场等，汽车站、火车站、客运站、高铁站、地铁站、港口码头、公交枢纽站、公共停车场等。</w:t>
            </w:r>
          </w:p>
        </w:tc>
        <w:tc>
          <w:tcPr>
            <w:tcW w:w="1199" w:type="dxa"/>
          </w:tcPr>
          <w:p>
            <w:pPr>
              <w:rPr>
                <w:rFonts w:ascii="宋体" w:hAnsi="宋体"/>
                <w:sz w:val="18"/>
                <w:szCs w:val="18"/>
              </w:rPr>
            </w:pPr>
            <w:r>
              <w:rPr>
                <w:rFonts w:hint="eastAsia" w:ascii="宋体" w:hAnsi="宋体"/>
                <w:sz w:val="18"/>
                <w:szCs w:val="18"/>
              </w:rPr>
              <w:t>车站码头管理范围包含其附属设施，如集散广场、停车场等。</w:t>
            </w:r>
          </w:p>
        </w:tc>
      </w:tr>
    </w:tbl>
    <w:p>
      <w:pPr>
        <w:ind w:firstLine="640"/>
        <w:rPr>
          <w:rFonts w:ascii="Arial" w:hAnsi="Arial" w:eastAsia="仿宋_GB2312" w:cs="Arial"/>
          <w:sz w:val="32"/>
          <w:szCs w:val="32"/>
        </w:rPr>
      </w:pPr>
    </w:p>
    <w:p>
      <w:pPr>
        <w:ind w:firstLine="640"/>
        <w:rPr>
          <w:rFonts w:ascii="Arial" w:hAnsi="Arial" w:eastAsia="仿宋_GB2312" w:cs="Arial"/>
          <w:sz w:val="32"/>
          <w:szCs w:val="32"/>
        </w:rPr>
      </w:pPr>
    </w:p>
    <w:p>
      <w:pPr>
        <w:ind w:firstLine="640"/>
        <w:rPr>
          <w:rFonts w:ascii="Arial" w:hAnsi="Arial" w:eastAsia="仿宋_GB2312" w:cs="Arial"/>
          <w:sz w:val="32"/>
          <w:szCs w:val="32"/>
        </w:rPr>
      </w:pPr>
    </w:p>
    <w:p>
      <w:pPr>
        <w:pStyle w:val="2"/>
        <w:spacing w:before="312" w:after="0" w:afterLines="0" w:line="300" w:lineRule="exact"/>
        <w:jc w:val="center"/>
      </w:pPr>
      <w:bookmarkStart w:id="99" w:name="_Toc29025"/>
      <w:bookmarkStart w:id="100" w:name="_Toc79047238"/>
      <w:bookmarkStart w:id="101" w:name="_Toc66711573"/>
      <w:r>
        <w:rPr>
          <w:rFonts w:hint="eastAsia"/>
        </w:rPr>
        <w:t>附录B</w:t>
      </w:r>
      <w:bookmarkEnd w:id="99"/>
      <w:bookmarkEnd w:id="100"/>
      <w:bookmarkEnd w:id="101"/>
    </w:p>
    <w:p>
      <w:pPr>
        <w:ind w:firstLine="0"/>
        <w:jc w:val="center"/>
        <w:rPr>
          <w:rFonts w:ascii="黑体" w:hAnsi="黑体" w:eastAsia="黑体" w:cs="仿宋_GB2312"/>
          <w:szCs w:val="21"/>
        </w:rPr>
      </w:pPr>
      <w:r>
        <w:rPr>
          <w:rFonts w:hint="eastAsia" w:ascii="黑体" w:hAnsi="黑体" w:eastAsia="黑体" w:cs="仿宋_GB2312"/>
          <w:szCs w:val="21"/>
        </w:rPr>
        <w:t>（规范性）</w:t>
      </w:r>
    </w:p>
    <w:p>
      <w:pPr>
        <w:ind w:firstLine="420"/>
        <w:jc w:val="center"/>
        <w:rPr>
          <w:rFonts w:ascii="黑体" w:hAnsi="黑体" w:eastAsia="黑体" w:cs="仿宋_GB2312"/>
          <w:szCs w:val="21"/>
        </w:rPr>
      </w:pPr>
      <w:r>
        <w:rPr>
          <w:rFonts w:hint="eastAsia" w:ascii="黑体" w:hAnsi="黑体" w:eastAsia="黑体" w:cs="仿宋_GB2312"/>
          <w:szCs w:val="21"/>
        </w:rPr>
        <w:t>生活垃圾分类标志</w:t>
      </w:r>
    </w:p>
    <w:p>
      <w:pPr>
        <w:spacing w:before="200" w:after="200"/>
        <w:ind w:firstLine="420"/>
        <w:rPr>
          <w:rFonts w:hint="eastAsia" w:ascii="黑体" w:hAnsi="黑体" w:eastAsia="黑体" w:cs="Times New Roman"/>
          <w:bCs/>
          <w:szCs w:val="21"/>
        </w:rPr>
      </w:pPr>
      <w:r>
        <w:rPr>
          <w:rFonts w:hint="eastAsia" w:ascii="黑体" w:hAnsi="黑体" w:eastAsia="黑体" w:cs="Times New Roman"/>
          <w:bCs/>
          <w:szCs w:val="21"/>
        </w:rPr>
        <w:t>B.1生活垃圾分类标志</w:t>
      </w:r>
    </w:p>
    <w:p>
      <w:pPr>
        <w:ind w:leftChars="0" w:firstLine="420"/>
        <w:rPr>
          <w:rFonts w:ascii="宋体" w:hAnsi="宋体"/>
          <w:szCs w:val="21"/>
        </w:rPr>
      </w:pPr>
      <w:r>
        <w:rPr>
          <w:rFonts w:hint="eastAsia" w:ascii="宋体" w:hAnsi="宋体"/>
          <w:szCs w:val="21"/>
        </w:rPr>
        <w:t>生活垃圾分类收集容器的</w:t>
      </w:r>
      <w:r>
        <w:rPr>
          <w:rFonts w:ascii="宋体" w:hAnsi="宋体"/>
          <w:szCs w:val="21"/>
        </w:rPr>
        <w:t>分类标志应准确并保持清晰和完整，应符合GB/T 19095</w:t>
      </w:r>
      <w:r>
        <w:rPr>
          <w:rFonts w:hint="eastAsia" w:ascii="宋体" w:hAnsi="宋体"/>
          <w:szCs w:val="21"/>
        </w:rPr>
        <w:t>的要</w:t>
      </w:r>
      <w:r>
        <w:rPr>
          <w:rFonts w:hint="eastAsia" w:ascii="宋体" w:hAnsi="宋体"/>
          <w:spacing w:val="1"/>
          <w:w w:val="94"/>
          <w:kern w:val="0"/>
          <w:szCs w:val="21"/>
          <w:fitText w:val="8400" w:id="1704980628"/>
        </w:rPr>
        <w:t>求。标志的</w:t>
      </w:r>
      <w:r>
        <w:rPr>
          <w:rFonts w:ascii="宋体" w:hAnsi="宋体"/>
          <w:spacing w:val="1"/>
          <w:w w:val="94"/>
          <w:kern w:val="0"/>
          <w:szCs w:val="21"/>
          <w:fitText w:val="8400" w:id="1704980628"/>
        </w:rPr>
        <w:t>蓝色色标为PANTONG 647C</w:t>
      </w:r>
      <w:r>
        <w:rPr>
          <w:rFonts w:hint="eastAsia" w:ascii="宋体" w:hAnsi="宋体"/>
          <w:spacing w:val="1"/>
          <w:w w:val="94"/>
          <w:kern w:val="0"/>
          <w:szCs w:val="21"/>
          <w:fitText w:val="8400" w:id="1704980628"/>
        </w:rPr>
        <w:t>，红色</w:t>
      </w:r>
      <w:r>
        <w:rPr>
          <w:rFonts w:ascii="宋体" w:hAnsi="宋体"/>
          <w:spacing w:val="1"/>
          <w:w w:val="94"/>
          <w:kern w:val="0"/>
          <w:szCs w:val="21"/>
          <w:fitText w:val="8400" w:id="1704980628"/>
        </w:rPr>
        <w:t>色标为PANTONG 485C</w:t>
      </w:r>
      <w:r>
        <w:rPr>
          <w:rFonts w:hint="eastAsia" w:ascii="宋体" w:hAnsi="宋体"/>
          <w:spacing w:val="1"/>
          <w:w w:val="94"/>
          <w:kern w:val="0"/>
          <w:szCs w:val="21"/>
          <w:fitText w:val="8400" w:id="1704980628"/>
        </w:rPr>
        <w:t>，绿色</w:t>
      </w:r>
      <w:r>
        <w:rPr>
          <w:rFonts w:ascii="宋体" w:hAnsi="宋体"/>
          <w:spacing w:val="1"/>
          <w:w w:val="94"/>
          <w:kern w:val="0"/>
          <w:szCs w:val="21"/>
          <w:fitText w:val="8400" w:id="1704980628"/>
        </w:rPr>
        <w:t>色标为PANTONG 2259C</w:t>
      </w:r>
      <w:r>
        <w:rPr>
          <w:rFonts w:hint="eastAsia" w:ascii="宋体" w:hAnsi="宋体"/>
          <w:spacing w:val="-5"/>
          <w:w w:val="94"/>
          <w:kern w:val="0"/>
          <w:szCs w:val="21"/>
          <w:fitText w:val="8400" w:id="1704980628"/>
        </w:rPr>
        <w:t>，</w:t>
      </w:r>
      <w:r>
        <w:rPr>
          <w:rFonts w:hint="eastAsia" w:ascii="宋体" w:hAnsi="宋体"/>
          <w:szCs w:val="21"/>
        </w:rPr>
        <w:t>黑色</w:t>
      </w:r>
      <w:r>
        <w:rPr>
          <w:rFonts w:ascii="宋体" w:hAnsi="宋体"/>
          <w:szCs w:val="21"/>
        </w:rPr>
        <w:t>色标为PANTONG Black 7C。</w:t>
      </w:r>
      <w:r>
        <w:rPr>
          <w:rFonts w:hint="eastAsia" w:ascii="宋体" w:hAnsi="宋体"/>
          <w:szCs w:val="21"/>
        </w:rPr>
        <w:t>生活垃圾分类标志（独立大类）标志（白底彩图）示例见图</w:t>
      </w:r>
      <w:r>
        <w:rPr>
          <w:rFonts w:ascii="宋体" w:hAnsi="宋体"/>
          <w:szCs w:val="21"/>
        </w:rPr>
        <w:t>B.1</w:t>
      </w:r>
      <w:r>
        <w:rPr>
          <w:rFonts w:hint="eastAsia" w:ascii="宋体" w:hAnsi="宋体"/>
          <w:szCs w:val="21"/>
        </w:rPr>
        <w:t>，生活垃圾分类（大类、小类组合）标志（基材底色图）示例见图</w:t>
      </w:r>
      <w:r>
        <w:rPr>
          <w:rFonts w:ascii="宋体" w:hAnsi="宋体"/>
          <w:szCs w:val="21"/>
        </w:rPr>
        <w:t>B.2</w:t>
      </w:r>
      <w:r>
        <w:rPr>
          <w:rFonts w:hint="eastAsia" w:ascii="宋体" w:hAnsi="宋体"/>
          <w:szCs w:val="21"/>
        </w:rPr>
        <w:t>，生活垃圾分类（大类、小类组合）标志（白底彩图）示例见图</w:t>
      </w:r>
      <w:r>
        <w:rPr>
          <w:rFonts w:ascii="宋体" w:hAnsi="宋体"/>
          <w:szCs w:val="21"/>
        </w:rPr>
        <w:t>B.3。</w:t>
      </w:r>
      <w:r>
        <w:rPr>
          <w:rFonts w:hint="eastAsia" w:ascii="宋体" w:hAnsi="宋体"/>
          <w:szCs w:val="21"/>
        </w:rPr>
        <w:t>分类标志的小类标志仅作参考。</w:t>
      </w:r>
    </w:p>
    <w:p>
      <w:pPr>
        <w:rPr>
          <w:rFonts w:ascii="宋体" w:hAnsi="宋体"/>
          <w:szCs w:val="21"/>
        </w:rPr>
      </w:pPr>
      <w:r>
        <w:rPr>
          <w:rFonts w:ascii="宋体" w:hAnsi="宋体"/>
          <w:szCs w:val="21"/>
        </w:rPr>
        <w:drawing>
          <wp:inline distT="0" distB="0" distL="114300" distR="114300">
            <wp:extent cx="4978400" cy="1786890"/>
            <wp:effectExtent l="0" t="0" r="12700" b="381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2" cstate="print">
                      <a:lum/>
                    </a:blip>
                    <a:stretch>
                      <a:fillRect/>
                    </a:stretch>
                  </pic:blipFill>
                  <pic:spPr>
                    <a:xfrm>
                      <a:off x="0" y="0"/>
                      <a:ext cx="4978400" cy="1786890"/>
                    </a:xfrm>
                    <a:prstGeom prst="rect">
                      <a:avLst/>
                    </a:prstGeom>
                    <a:noFill/>
                    <a:ln>
                      <a:noFill/>
                    </a:ln>
                  </pic:spPr>
                </pic:pic>
              </a:graphicData>
            </a:graphic>
          </wp:inline>
        </w:drawing>
      </w:r>
    </w:p>
    <w:p>
      <w:pPr>
        <w:ind w:firstLine="422"/>
        <w:jc w:val="center"/>
        <w:rPr>
          <w:rFonts w:ascii="黑体" w:hAnsi="黑体" w:eastAsia="黑体"/>
          <w:szCs w:val="21"/>
        </w:rPr>
      </w:pPr>
      <w:r>
        <w:rPr>
          <w:rFonts w:hint="eastAsia" w:ascii="黑体" w:hAnsi="黑体" w:eastAsia="黑体"/>
          <w:szCs w:val="21"/>
        </w:rPr>
        <w:t>图</w:t>
      </w:r>
      <w:r>
        <w:rPr>
          <w:rFonts w:ascii="黑体" w:hAnsi="黑体" w:eastAsia="黑体"/>
          <w:szCs w:val="21"/>
        </w:rPr>
        <w:t>B.1</w:t>
      </w:r>
      <w:r>
        <w:rPr>
          <w:rFonts w:hint="eastAsia" w:ascii="黑体" w:hAnsi="黑体" w:eastAsia="黑体"/>
          <w:szCs w:val="21"/>
        </w:rPr>
        <w:t xml:space="preserve">  生活垃圾分类（独立大类）标志（白底彩图）示例</w:t>
      </w:r>
    </w:p>
    <w:p>
      <w:pPr>
        <w:jc w:val="left"/>
        <w:rPr>
          <w:rFonts w:ascii="宋体" w:hAnsi="宋体"/>
          <w:b/>
          <w:szCs w:val="21"/>
        </w:rPr>
      </w:pPr>
      <w:r>
        <w:rPr>
          <w:rFonts w:ascii="宋体" w:hAnsi="宋体"/>
          <w:b/>
          <w:szCs w:val="21"/>
        </w:rPr>
        <w:drawing>
          <wp:inline distT="0" distB="0" distL="114300" distR="114300">
            <wp:extent cx="1243330" cy="1886585"/>
            <wp:effectExtent l="0" t="0" r="1270" b="571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23" cstate="print">
                      <a:lum/>
                    </a:blip>
                    <a:stretch>
                      <a:fillRect/>
                    </a:stretch>
                  </pic:blipFill>
                  <pic:spPr>
                    <a:xfrm>
                      <a:off x="0" y="0"/>
                      <a:ext cx="1243330" cy="1886585"/>
                    </a:xfrm>
                    <a:prstGeom prst="rect">
                      <a:avLst/>
                    </a:prstGeom>
                    <a:noFill/>
                    <a:ln>
                      <a:noFill/>
                    </a:ln>
                  </pic:spPr>
                </pic:pic>
              </a:graphicData>
            </a:graphic>
          </wp:inline>
        </w:drawing>
      </w:r>
      <w:r>
        <w:rPr>
          <w:rFonts w:ascii="宋体" w:hAnsi="宋体"/>
          <w:b/>
          <w:szCs w:val="21"/>
        </w:rPr>
        <w:drawing>
          <wp:inline distT="0" distB="0" distL="114300" distR="114300">
            <wp:extent cx="1252220" cy="1882775"/>
            <wp:effectExtent l="0" t="0" r="5080" b="3175"/>
            <wp:docPr id="1" name="图片 3" descr="/home/cgj/图片/001.pn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home/cgj/图片/001.png001"/>
                    <pic:cNvPicPr>
                      <a:picLocks noChangeAspect="1"/>
                    </pic:cNvPicPr>
                  </pic:nvPicPr>
                  <pic:blipFill>
                    <a:blip r:embed="rId24">
                      <a:lum/>
                    </a:blip>
                    <a:srcRect/>
                    <a:stretch>
                      <a:fillRect/>
                    </a:stretch>
                  </pic:blipFill>
                  <pic:spPr>
                    <a:xfrm>
                      <a:off x="0" y="0"/>
                      <a:ext cx="1252220" cy="1882775"/>
                    </a:xfrm>
                    <a:prstGeom prst="rect">
                      <a:avLst/>
                    </a:prstGeom>
                    <a:noFill/>
                    <a:ln>
                      <a:noFill/>
                    </a:ln>
                  </pic:spPr>
                </pic:pic>
              </a:graphicData>
            </a:graphic>
          </wp:inline>
        </w:drawing>
      </w:r>
      <w:r>
        <w:rPr>
          <w:rFonts w:ascii="宋体" w:hAnsi="宋体"/>
          <w:b/>
          <w:szCs w:val="21"/>
        </w:rPr>
        <w:drawing>
          <wp:inline distT="0" distB="0" distL="114300" distR="114300">
            <wp:extent cx="1243330" cy="1885315"/>
            <wp:effectExtent l="0" t="0" r="1270" b="698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25" cstate="print">
                      <a:lum/>
                    </a:blip>
                    <a:stretch>
                      <a:fillRect/>
                    </a:stretch>
                  </pic:blipFill>
                  <pic:spPr>
                    <a:xfrm>
                      <a:off x="0" y="0"/>
                      <a:ext cx="1243330" cy="1885315"/>
                    </a:xfrm>
                    <a:prstGeom prst="rect">
                      <a:avLst/>
                    </a:prstGeom>
                    <a:noFill/>
                    <a:ln>
                      <a:noFill/>
                    </a:ln>
                  </pic:spPr>
                </pic:pic>
              </a:graphicData>
            </a:graphic>
          </wp:inline>
        </w:drawing>
      </w:r>
      <w:r>
        <w:drawing>
          <wp:inline distT="0" distB="0" distL="114300" distR="114300">
            <wp:extent cx="1260475" cy="1868170"/>
            <wp:effectExtent l="0" t="0" r="15875" b="17780"/>
            <wp:docPr id="27" name="图片 1" descr="/home/cgj/图片/002.pn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home/cgj/图片/002.png002"/>
                    <pic:cNvPicPr>
                      <a:picLocks noChangeAspect="1"/>
                    </pic:cNvPicPr>
                  </pic:nvPicPr>
                  <pic:blipFill>
                    <a:blip r:embed="rId26"/>
                    <a:srcRect/>
                    <a:stretch>
                      <a:fillRect/>
                    </a:stretch>
                  </pic:blipFill>
                  <pic:spPr>
                    <a:xfrm>
                      <a:off x="0" y="0"/>
                      <a:ext cx="1260475" cy="1868170"/>
                    </a:xfrm>
                    <a:prstGeom prst="rect">
                      <a:avLst/>
                    </a:prstGeom>
                    <a:noFill/>
                    <a:ln>
                      <a:noFill/>
                    </a:ln>
                  </pic:spPr>
                </pic:pic>
              </a:graphicData>
            </a:graphic>
          </wp:inline>
        </w:drawing>
      </w:r>
    </w:p>
    <w:p>
      <w:pPr>
        <w:ind w:firstLine="422"/>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B.2 </w:t>
      </w:r>
      <w:r>
        <w:rPr>
          <w:rFonts w:hint="eastAsia" w:ascii="黑体" w:hAnsi="黑体" w:eastAsia="黑体"/>
          <w:szCs w:val="21"/>
        </w:rPr>
        <w:t xml:space="preserve"> 生活垃圾分类（大类、小类组合）标志（基材底色图）示例</w:t>
      </w:r>
    </w:p>
    <w:p>
      <w:pPr>
        <w:jc w:val="left"/>
        <w:rPr>
          <w:rFonts w:ascii="宋体" w:hAnsi="宋体"/>
          <w:b/>
          <w:szCs w:val="21"/>
        </w:rPr>
      </w:pPr>
      <w:r>
        <w:rPr>
          <w:rFonts w:ascii="宋体" w:hAnsi="宋体"/>
          <w:b/>
          <w:szCs w:val="21"/>
        </w:rPr>
        <w:drawing>
          <wp:inline distT="0" distB="0" distL="114300" distR="114300">
            <wp:extent cx="1225550" cy="1836420"/>
            <wp:effectExtent l="0" t="0" r="12700" b="1143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27" cstate="print">
                      <a:lum/>
                    </a:blip>
                    <a:stretch>
                      <a:fillRect/>
                    </a:stretch>
                  </pic:blipFill>
                  <pic:spPr>
                    <a:xfrm>
                      <a:off x="0" y="0"/>
                      <a:ext cx="1225550" cy="1836420"/>
                    </a:xfrm>
                    <a:prstGeom prst="rect">
                      <a:avLst/>
                    </a:prstGeom>
                    <a:noFill/>
                    <a:ln w="3175">
                      <a:noFill/>
                    </a:ln>
                  </pic:spPr>
                </pic:pic>
              </a:graphicData>
            </a:graphic>
          </wp:inline>
        </w:drawing>
      </w:r>
      <w:r>
        <w:rPr>
          <w:rFonts w:ascii="宋体" w:hAnsi="宋体"/>
          <w:b/>
          <w:szCs w:val="21"/>
        </w:rPr>
        <w:drawing>
          <wp:inline distT="0" distB="0" distL="114300" distR="114300">
            <wp:extent cx="1225550" cy="1816100"/>
            <wp:effectExtent l="12700" t="12700" r="19050" b="19050"/>
            <wp:docPr id="17" name="图片 7" descr="/home/cgj/图片/003.pn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home/cgj/图片/003.png003"/>
                    <pic:cNvPicPr>
                      <a:picLocks noChangeAspect="1"/>
                    </pic:cNvPicPr>
                  </pic:nvPicPr>
                  <pic:blipFill>
                    <a:blip r:embed="rId28">
                      <a:lum/>
                    </a:blip>
                    <a:srcRect/>
                    <a:stretch>
                      <a:fillRect/>
                    </a:stretch>
                  </pic:blipFill>
                  <pic:spPr>
                    <a:xfrm>
                      <a:off x="0" y="0"/>
                      <a:ext cx="1225550" cy="1816100"/>
                    </a:xfrm>
                    <a:prstGeom prst="rect">
                      <a:avLst/>
                    </a:prstGeom>
                    <a:noFill/>
                    <a:ln w="12700" cmpd="sng">
                      <a:solidFill>
                        <a:schemeClr val="accent1">
                          <a:shade val="50000"/>
                        </a:schemeClr>
                      </a:solidFill>
                      <a:prstDash val="solid"/>
                    </a:ln>
                  </pic:spPr>
                </pic:pic>
              </a:graphicData>
            </a:graphic>
          </wp:inline>
        </w:drawing>
      </w:r>
      <w:r>
        <w:rPr>
          <w:rFonts w:ascii="宋体" w:hAnsi="宋体"/>
          <w:b/>
          <w:szCs w:val="21"/>
        </w:rPr>
        <w:drawing>
          <wp:inline distT="0" distB="0" distL="114300" distR="114300">
            <wp:extent cx="1223010" cy="1831340"/>
            <wp:effectExtent l="0" t="0" r="8890" b="10160"/>
            <wp:docPr id="3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5"/>
                    <pic:cNvPicPr>
                      <a:picLocks noChangeAspect="1"/>
                    </pic:cNvPicPr>
                  </pic:nvPicPr>
                  <pic:blipFill>
                    <a:blip r:embed="rId29" cstate="print">
                      <a:lum/>
                    </a:blip>
                    <a:stretch>
                      <a:fillRect/>
                    </a:stretch>
                  </pic:blipFill>
                  <pic:spPr>
                    <a:xfrm>
                      <a:off x="0" y="0"/>
                      <a:ext cx="1223010" cy="1831340"/>
                    </a:xfrm>
                    <a:prstGeom prst="rect">
                      <a:avLst/>
                    </a:prstGeom>
                    <a:noFill/>
                    <a:ln>
                      <a:noFill/>
                    </a:ln>
                  </pic:spPr>
                </pic:pic>
              </a:graphicData>
            </a:graphic>
          </wp:inline>
        </w:drawing>
      </w:r>
      <w:r>
        <w:drawing>
          <wp:inline distT="0" distB="0" distL="114300" distR="114300">
            <wp:extent cx="1222375" cy="1823085"/>
            <wp:effectExtent l="9525" t="9525" r="25400" b="15240"/>
            <wp:docPr id="3" name="图片 2" descr="/home/cgj/图片/004.png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home/cgj/图片/004.png004"/>
                    <pic:cNvPicPr>
                      <a:picLocks noChangeAspect="1"/>
                    </pic:cNvPicPr>
                  </pic:nvPicPr>
                  <pic:blipFill>
                    <a:blip r:embed="rId30"/>
                    <a:srcRect/>
                    <a:stretch>
                      <a:fillRect/>
                    </a:stretch>
                  </pic:blipFill>
                  <pic:spPr>
                    <a:xfrm>
                      <a:off x="0" y="0"/>
                      <a:ext cx="1222375" cy="1823085"/>
                    </a:xfrm>
                    <a:prstGeom prst="rect">
                      <a:avLst/>
                    </a:prstGeom>
                    <a:noFill/>
                    <a:ln w="0" cmpd="sng">
                      <a:solidFill>
                        <a:schemeClr val="tx1"/>
                      </a:solidFill>
                      <a:prstDash val="solid"/>
                    </a:ln>
                  </pic:spPr>
                </pic:pic>
              </a:graphicData>
            </a:graphic>
          </wp:inline>
        </w:drawing>
      </w:r>
    </w:p>
    <w:p>
      <w:pPr>
        <w:ind w:firstLine="422"/>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B.3 </w:t>
      </w:r>
      <w:r>
        <w:rPr>
          <w:rFonts w:hint="eastAsia" w:ascii="黑体" w:hAnsi="黑体" w:eastAsia="黑体"/>
          <w:szCs w:val="21"/>
        </w:rPr>
        <w:t xml:space="preserve"> 生活垃圾分类（大类、小类组合）标志（白底彩图）示例</w:t>
      </w:r>
    </w:p>
    <w:p>
      <w:pPr>
        <w:spacing w:before="200" w:after="200"/>
        <w:ind w:firstLine="420"/>
        <w:rPr>
          <w:rFonts w:ascii="黑体" w:hAnsi="黑体" w:eastAsia="黑体" w:cs="Times New Roman"/>
          <w:bCs/>
          <w:szCs w:val="21"/>
        </w:rPr>
      </w:pPr>
      <w:r>
        <w:rPr>
          <w:rFonts w:ascii="黑体" w:hAnsi="黑体" w:eastAsia="黑体" w:cs="Times New Roman"/>
          <w:bCs/>
          <w:szCs w:val="21"/>
        </w:rPr>
        <w:t>B.</w:t>
      </w:r>
      <w:r>
        <w:rPr>
          <w:rFonts w:hint="default" w:ascii="黑体" w:hAnsi="黑体" w:eastAsia="黑体" w:cs="Times New Roman"/>
          <w:bCs/>
          <w:szCs w:val="21"/>
        </w:rPr>
        <w:t>2  生活垃圾分类运输车辆标志</w:t>
      </w:r>
    </w:p>
    <w:p>
      <w:pPr>
        <w:ind w:firstLine="420"/>
        <w:rPr>
          <w:rFonts w:ascii="宋体" w:hAnsi="宋体"/>
          <w:szCs w:val="21"/>
        </w:rPr>
      </w:pPr>
      <w:r>
        <w:rPr>
          <w:rFonts w:hint="eastAsia" w:ascii="宋体" w:hAnsi="宋体" w:cs="仿宋_GB2312"/>
          <w:szCs w:val="21"/>
        </w:rPr>
        <w:t>生活垃圾分类运输车辆标志（白底彩图）示例见表</w:t>
      </w:r>
      <w:r>
        <w:rPr>
          <w:rFonts w:ascii="宋体" w:hAnsi="宋体"/>
          <w:szCs w:val="21"/>
        </w:rPr>
        <w:t>B.1</w:t>
      </w:r>
      <w:r>
        <w:rPr>
          <w:rFonts w:hint="eastAsia" w:ascii="宋体" w:hAnsi="宋体" w:cs="仿宋_GB2312"/>
          <w:szCs w:val="21"/>
        </w:rPr>
        <w:t>。生活垃圾分类运输车辆标志（基材底色图）示例见表</w:t>
      </w:r>
      <w:r>
        <w:rPr>
          <w:rFonts w:ascii="宋体" w:hAnsi="宋体"/>
          <w:szCs w:val="21"/>
        </w:rPr>
        <w:t>B.2。</w:t>
      </w:r>
      <w:r>
        <w:rPr>
          <w:rFonts w:hint="eastAsia" w:ascii="宋体" w:hAnsi="宋体"/>
          <w:szCs w:val="21"/>
        </w:rPr>
        <w:t>分类运输车辆标志示例见图</w:t>
      </w:r>
      <w:r>
        <w:rPr>
          <w:rFonts w:ascii="宋体" w:hAnsi="宋体"/>
          <w:szCs w:val="21"/>
        </w:rPr>
        <w:t>B.</w:t>
      </w:r>
      <w:r>
        <w:rPr>
          <w:rFonts w:hint="eastAsia" w:ascii="宋体" w:hAnsi="宋体"/>
          <w:szCs w:val="21"/>
        </w:rPr>
        <w:t>4</w:t>
      </w:r>
      <w:r>
        <w:rPr>
          <w:rFonts w:ascii="宋体" w:hAnsi="宋体"/>
          <w:szCs w:val="21"/>
        </w:rPr>
        <w:t>，</w:t>
      </w:r>
      <w:r>
        <w:rPr>
          <w:rFonts w:hint="eastAsia" w:ascii="宋体" w:hAnsi="宋体" w:cs="仿宋_GB2312"/>
          <w:szCs w:val="21"/>
        </w:rPr>
        <w:t>基材底色图中的灰色仅代表实际应用时基材本身的颜色。</w:t>
      </w:r>
    </w:p>
    <w:p>
      <w:pPr>
        <w:ind w:firstLine="420"/>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B.1 </w:t>
      </w:r>
      <w:r>
        <w:rPr>
          <w:rFonts w:hint="eastAsia" w:ascii="黑体" w:hAnsi="黑体" w:eastAsia="黑体"/>
          <w:szCs w:val="21"/>
        </w:rPr>
        <w:t xml:space="preserve"> 生活垃圾分类运输车辆标志（白底彩图）示例</w:t>
      </w:r>
    </w:p>
    <w:tbl>
      <w:tblPr>
        <w:tblStyle w:val="15"/>
        <w:tblW w:w="7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979"/>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00" w:type="dxa"/>
          </w:tcPr>
          <w:p>
            <w:pPr>
              <w:jc w:val="center"/>
              <w:rPr>
                <w:rFonts w:ascii="宋体" w:hAnsi="宋体" w:cs="仿宋_GB2312"/>
                <w:b w:val="0"/>
                <w:bCs/>
                <w:sz w:val="18"/>
                <w:szCs w:val="18"/>
              </w:rPr>
            </w:pPr>
            <w:r>
              <w:rPr>
                <w:rFonts w:hint="eastAsia" w:ascii="宋体" w:hAnsi="宋体" w:cs="仿宋_GB2312"/>
                <w:b w:val="0"/>
                <w:bCs/>
                <w:sz w:val="18"/>
                <w:szCs w:val="18"/>
              </w:rPr>
              <w:t>序号</w:t>
            </w:r>
          </w:p>
        </w:tc>
        <w:tc>
          <w:tcPr>
            <w:tcW w:w="1979" w:type="dxa"/>
          </w:tcPr>
          <w:p>
            <w:pPr>
              <w:jc w:val="center"/>
              <w:rPr>
                <w:rFonts w:ascii="宋体" w:hAnsi="宋体" w:cs="仿宋_GB2312"/>
                <w:b w:val="0"/>
                <w:bCs/>
                <w:sz w:val="18"/>
                <w:szCs w:val="18"/>
              </w:rPr>
            </w:pPr>
            <w:r>
              <w:rPr>
                <w:rFonts w:hint="eastAsia" w:ascii="宋体" w:hAnsi="宋体" w:cs="仿宋_GB2312"/>
                <w:b w:val="0"/>
                <w:bCs/>
                <w:sz w:val="18"/>
                <w:szCs w:val="18"/>
              </w:rPr>
              <w:t>含义</w:t>
            </w:r>
          </w:p>
        </w:tc>
        <w:tc>
          <w:tcPr>
            <w:tcW w:w="4879" w:type="dxa"/>
          </w:tcPr>
          <w:p>
            <w:pPr>
              <w:jc w:val="center"/>
              <w:rPr>
                <w:rFonts w:ascii="宋体" w:hAnsi="宋体" w:cs="仿宋_GB2312"/>
                <w:b w:val="0"/>
                <w:bCs/>
                <w:sz w:val="18"/>
                <w:szCs w:val="18"/>
              </w:rPr>
            </w:pPr>
            <w:r>
              <w:rPr>
                <w:rFonts w:hint="eastAsia" w:ascii="宋体" w:hAnsi="宋体" w:cs="仿宋_GB2312"/>
                <w:b w:val="0"/>
                <w:bCs/>
                <w:sz w:val="18"/>
                <w:szCs w:val="18"/>
              </w:rPr>
              <w:t>运输车辆分类标志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700" w:type="dxa"/>
            <w:vAlign w:val="center"/>
          </w:tcPr>
          <w:p>
            <w:pPr>
              <w:jc w:val="center"/>
              <w:rPr>
                <w:rFonts w:ascii="宋体" w:hAnsi="宋体"/>
                <w:sz w:val="18"/>
                <w:szCs w:val="18"/>
              </w:rPr>
            </w:pPr>
            <w:r>
              <w:rPr>
                <w:rFonts w:ascii="宋体" w:hAnsi="宋体"/>
                <w:sz w:val="18"/>
                <w:szCs w:val="18"/>
              </w:rPr>
              <w:t>1</w:t>
            </w:r>
          </w:p>
        </w:tc>
        <w:tc>
          <w:tcPr>
            <w:tcW w:w="1979" w:type="dxa"/>
          </w:tcPr>
          <w:p>
            <w:pPr>
              <w:spacing w:before="312" w:after="312"/>
              <w:jc w:val="center"/>
              <w:rPr>
                <w:rFonts w:ascii="宋体" w:hAnsi="宋体" w:eastAsia="黑体" w:cs="仿宋_GB2312"/>
                <w:bCs/>
                <w:sz w:val="18"/>
                <w:szCs w:val="18"/>
              </w:rPr>
            </w:pPr>
            <w:r>
              <w:rPr>
                <w:rFonts w:hint="eastAsia" w:ascii="宋体" w:hAnsi="宋体" w:cs="仿宋_GB2312"/>
                <w:sz w:val="18"/>
                <w:szCs w:val="18"/>
              </w:rPr>
              <w:t>可回收物</w:t>
            </w:r>
          </w:p>
        </w:tc>
        <w:tc>
          <w:tcPr>
            <w:tcW w:w="4879" w:type="dxa"/>
          </w:tcPr>
          <w:p>
            <w:pPr>
              <w:jc w:val="center"/>
              <w:rPr>
                <w:rFonts w:ascii="宋体" w:hAnsi="宋体" w:cs="仿宋_GB2312"/>
                <w:sz w:val="18"/>
                <w:szCs w:val="18"/>
              </w:rPr>
            </w:pPr>
            <w:r>
              <w:rPr>
                <w:rFonts w:ascii="宋体" w:hAnsi="宋体"/>
                <w:sz w:val="18"/>
                <w:szCs w:val="18"/>
              </w:rPr>
              <w:drawing>
                <wp:inline distT="0" distB="0" distL="114300" distR="114300">
                  <wp:extent cx="2261870" cy="631825"/>
                  <wp:effectExtent l="0" t="0" r="0" b="3175"/>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31" cstate="print">
                            <a:lum/>
                          </a:blip>
                          <a:srcRect t="13923" r="-3067" b="17833"/>
                          <a:stretch>
                            <a:fillRect/>
                          </a:stretch>
                        </pic:blipFill>
                        <pic:spPr>
                          <a:xfrm>
                            <a:off x="0" y="0"/>
                            <a:ext cx="2261870" cy="6318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700" w:type="dxa"/>
            <w:vAlign w:val="center"/>
          </w:tcPr>
          <w:p>
            <w:pPr>
              <w:jc w:val="center"/>
              <w:rPr>
                <w:rFonts w:ascii="宋体" w:hAnsi="宋体"/>
                <w:sz w:val="18"/>
                <w:szCs w:val="18"/>
              </w:rPr>
            </w:pPr>
            <w:r>
              <w:rPr>
                <w:rFonts w:ascii="宋体" w:hAnsi="宋体"/>
                <w:sz w:val="18"/>
                <w:szCs w:val="18"/>
              </w:rPr>
              <w:t>2</w:t>
            </w:r>
          </w:p>
        </w:tc>
        <w:tc>
          <w:tcPr>
            <w:tcW w:w="1979" w:type="dxa"/>
          </w:tcPr>
          <w:p>
            <w:pPr>
              <w:spacing w:before="312" w:after="312"/>
              <w:jc w:val="center"/>
              <w:rPr>
                <w:rFonts w:ascii="宋体" w:hAnsi="宋体" w:eastAsia="黑体" w:cs="仿宋_GB2312"/>
                <w:bCs/>
                <w:sz w:val="18"/>
                <w:szCs w:val="18"/>
              </w:rPr>
            </w:pPr>
            <w:r>
              <w:rPr>
                <w:rFonts w:hint="eastAsia" w:ascii="宋体" w:hAnsi="宋体" w:cs="仿宋_GB2312"/>
                <w:sz w:val="18"/>
                <w:szCs w:val="18"/>
              </w:rPr>
              <w:t>有害垃圾</w:t>
            </w:r>
          </w:p>
        </w:tc>
        <w:tc>
          <w:tcPr>
            <w:tcW w:w="4879" w:type="dxa"/>
          </w:tcPr>
          <w:p>
            <w:pPr>
              <w:jc w:val="center"/>
              <w:rPr>
                <w:rFonts w:ascii="宋体" w:hAnsi="宋体" w:cs="仿宋_GB2312"/>
                <w:sz w:val="18"/>
                <w:szCs w:val="18"/>
              </w:rPr>
            </w:pPr>
            <w:r>
              <w:rPr>
                <w:rFonts w:ascii="宋体" w:hAnsi="宋体"/>
                <w:sz w:val="18"/>
                <w:szCs w:val="18"/>
              </w:rPr>
              <w:drawing>
                <wp:inline distT="0" distB="0" distL="114300" distR="114300">
                  <wp:extent cx="2196465" cy="626745"/>
                  <wp:effectExtent l="0" t="0" r="635" b="8255"/>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pic:cNvPicPr>
                        </pic:nvPicPr>
                        <pic:blipFill>
                          <a:blip r:embed="rId32" cstate="print">
                            <a:lum/>
                          </a:blip>
                          <a:srcRect t="15952" r="-1229" b="17895"/>
                          <a:stretch>
                            <a:fillRect/>
                          </a:stretch>
                        </pic:blipFill>
                        <pic:spPr>
                          <a:xfrm>
                            <a:off x="0" y="0"/>
                            <a:ext cx="2196465" cy="6267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700" w:type="dxa"/>
            <w:vAlign w:val="center"/>
          </w:tcPr>
          <w:p>
            <w:pPr>
              <w:jc w:val="center"/>
              <w:rPr>
                <w:rFonts w:ascii="宋体" w:hAnsi="宋体"/>
                <w:sz w:val="18"/>
                <w:szCs w:val="18"/>
              </w:rPr>
            </w:pPr>
            <w:r>
              <w:rPr>
                <w:rFonts w:ascii="宋体" w:hAnsi="宋体"/>
                <w:sz w:val="18"/>
                <w:szCs w:val="18"/>
              </w:rPr>
              <w:t>3</w:t>
            </w:r>
          </w:p>
        </w:tc>
        <w:tc>
          <w:tcPr>
            <w:tcW w:w="1979" w:type="dxa"/>
          </w:tcPr>
          <w:p>
            <w:pPr>
              <w:spacing w:before="312" w:after="312"/>
              <w:jc w:val="center"/>
              <w:rPr>
                <w:rFonts w:ascii="宋体" w:hAnsi="宋体" w:eastAsia="黑体" w:cs="仿宋_GB2312"/>
                <w:bCs/>
                <w:sz w:val="18"/>
                <w:szCs w:val="18"/>
              </w:rPr>
            </w:pPr>
            <w:r>
              <w:rPr>
                <w:rFonts w:hint="eastAsia" w:ascii="宋体" w:hAnsi="宋体" w:cs="仿宋_GB2312"/>
                <w:sz w:val="18"/>
                <w:szCs w:val="18"/>
              </w:rPr>
              <w:t>厨余垃圾</w:t>
            </w:r>
          </w:p>
        </w:tc>
        <w:tc>
          <w:tcPr>
            <w:tcW w:w="4879" w:type="dxa"/>
          </w:tcPr>
          <w:p>
            <w:pPr>
              <w:jc w:val="center"/>
              <w:rPr>
                <w:rFonts w:ascii="宋体" w:hAnsi="宋体" w:cs="仿宋_GB2312"/>
                <w:sz w:val="18"/>
                <w:szCs w:val="18"/>
              </w:rPr>
            </w:pPr>
            <w:r>
              <w:rPr>
                <w:rFonts w:ascii="宋体" w:hAnsi="宋体"/>
                <w:sz w:val="18"/>
                <w:szCs w:val="18"/>
              </w:rPr>
              <w:drawing>
                <wp:inline distT="0" distB="0" distL="114300" distR="114300">
                  <wp:extent cx="2252345" cy="658495"/>
                  <wp:effectExtent l="0" t="0" r="8255" b="1905"/>
                  <wp:docPr id="2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pic:cNvPicPr>
                            <a:picLocks noChangeAspect="1"/>
                          </pic:cNvPicPr>
                        </pic:nvPicPr>
                        <pic:blipFill>
                          <a:blip r:embed="rId33" cstate="print">
                            <a:lum/>
                          </a:blip>
                          <a:srcRect t="15807" r="-28" b="16460"/>
                          <a:stretch>
                            <a:fillRect/>
                          </a:stretch>
                        </pic:blipFill>
                        <pic:spPr>
                          <a:xfrm>
                            <a:off x="0" y="0"/>
                            <a:ext cx="2252345" cy="6584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700" w:type="dxa"/>
            <w:vAlign w:val="center"/>
          </w:tcPr>
          <w:p>
            <w:pPr>
              <w:jc w:val="center"/>
              <w:rPr>
                <w:rFonts w:ascii="宋体" w:hAnsi="宋体"/>
                <w:sz w:val="18"/>
                <w:szCs w:val="18"/>
              </w:rPr>
            </w:pPr>
            <w:r>
              <w:rPr>
                <w:rFonts w:ascii="宋体" w:hAnsi="宋体"/>
                <w:sz w:val="18"/>
                <w:szCs w:val="18"/>
              </w:rPr>
              <w:t>4</w:t>
            </w:r>
          </w:p>
        </w:tc>
        <w:tc>
          <w:tcPr>
            <w:tcW w:w="1979" w:type="dxa"/>
          </w:tcPr>
          <w:p>
            <w:pPr>
              <w:spacing w:before="312" w:after="312"/>
              <w:jc w:val="center"/>
              <w:rPr>
                <w:rFonts w:ascii="宋体" w:hAnsi="宋体" w:eastAsia="黑体" w:cs="仿宋_GB2312"/>
                <w:bCs/>
                <w:sz w:val="18"/>
                <w:szCs w:val="18"/>
              </w:rPr>
            </w:pPr>
            <w:r>
              <w:rPr>
                <w:rFonts w:hint="eastAsia" w:ascii="宋体" w:hAnsi="宋体" w:cs="仿宋_GB2312"/>
                <w:sz w:val="18"/>
                <w:szCs w:val="18"/>
              </w:rPr>
              <w:t>其他垃圾</w:t>
            </w:r>
          </w:p>
        </w:tc>
        <w:tc>
          <w:tcPr>
            <w:tcW w:w="4879" w:type="dxa"/>
          </w:tcPr>
          <w:p>
            <w:pPr>
              <w:jc w:val="center"/>
              <w:rPr>
                <w:rFonts w:ascii="宋体" w:hAnsi="宋体" w:cs="仿宋_GB2312"/>
                <w:sz w:val="18"/>
                <w:szCs w:val="18"/>
              </w:rPr>
            </w:pPr>
            <w:r>
              <w:rPr>
                <w:rFonts w:ascii="宋体" w:hAnsi="宋体"/>
                <w:sz w:val="18"/>
                <w:szCs w:val="18"/>
              </w:rPr>
              <w:drawing>
                <wp:inline distT="0" distB="0" distL="114300" distR="114300">
                  <wp:extent cx="2204085" cy="669290"/>
                  <wp:effectExtent l="0" t="0" r="0" b="3810"/>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pic:cNvPicPr>
                            <a:picLocks noChangeAspect="1"/>
                          </pic:cNvPicPr>
                        </pic:nvPicPr>
                        <pic:blipFill>
                          <a:blip r:embed="rId34" cstate="print">
                            <a:lum/>
                          </a:blip>
                          <a:srcRect t="13523" r="-1819" b="15213"/>
                          <a:stretch>
                            <a:fillRect/>
                          </a:stretch>
                        </pic:blipFill>
                        <pic:spPr>
                          <a:xfrm>
                            <a:off x="0" y="0"/>
                            <a:ext cx="2204085" cy="6692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558" w:type="dxa"/>
            <w:gridSpan w:val="3"/>
          </w:tcPr>
          <w:p>
            <w:pPr>
              <w:rPr>
                <w:rFonts w:ascii="宋体" w:hAnsi="宋体" w:cs="仿宋_GB2312"/>
                <w:sz w:val="18"/>
                <w:szCs w:val="18"/>
              </w:rPr>
            </w:pPr>
            <w:r>
              <w:rPr>
                <w:rFonts w:hint="eastAsia" w:ascii="宋体" w:hAnsi="宋体" w:cs="仿宋_GB2312"/>
                <w:b/>
                <w:bCs/>
                <w:sz w:val="18"/>
                <w:szCs w:val="18"/>
              </w:rPr>
              <w:t>注</w:t>
            </w:r>
            <w:r>
              <w:rPr>
                <w:rFonts w:hint="eastAsia" w:ascii="宋体" w:hAnsi="宋体" w:cs="仿宋_GB2312"/>
                <w:sz w:val="18"/>
                <w:szCs w:val="18"/>
              </w:rPr>
              <w:t>：基材底色图中的白色底色仅代表实际应用时基材本身的颜色。</w:t>
            </w:r>
          </w:p>
        </w:tc>
      </w:tr>
    </w:tbl>
    <w:p>
      <w:pPr>
        <w:ind w:firstLine="420"/>
        <w:rPr>
          <w:rFonts w:ascii="宋体" w:hAnsi="宋体" w:cs="仿宋_GB2312"/>
          <w:szCs w:val="21"/>
        </w:rPr>
      </w:pPr>
    </w:p>
    <w:p>
      <w:pPr>
        <w:ind w:firstLine="420"/>
        <w:jc w:val="center"/>
        <w:rPr>
          <w:rFonts w:ascii="黑体" w:hAnsi="黑体" w:eastAsia="黑体"/>
          <w:szCs w:val="21"/>
        </w:rPr>
      </w:pPr>
      <w:r>
        <w:rPr>
          <w:rFonts w:hint="eastAsia" w:ascii="黑体" w:hAnsi="黑体" w:eastAsia="黑体"/>
          <w:szCs w:val="21"/>
        </w:rPr>
        <w:t>表</w:t>
      </w:r>
      <w:r>
        <w:rPr>
          <w:rFonts w:ascii="黑体" w:hAnsi="黑体" w:eastAsia="黑体"/>
          <w:szCs w:val="21"/>
        </w:rPr>
        <w:t>B.2生活垃圾分类运输车辆标志</w:t>
      </w:r>
      <w:r>
        <w:rPr>
          <w:rFonts w:hint="eastAsia" w:ascii="黑体" w:hAnsi="黑体" w:eastAsia="黑体"/>
          <w:szCs w:val="21"/>
        </w:rPr>
        <w:t>（基材底色图）示例</w:t>
      </w:r>
    </w:p>
    <w:tbl>
      <w:tblPr>
        <w:tblStyle w:val="15"/>
        <w:tblW w:w="7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98"/>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708" w:type="dxa"/>
          </w:tcPr>
          <w:p>
            <w:pPr>
              <w:jc w:val="center"/>
              <w:rPr>
                <w:rFonts w:ascii="宋体" w:hAnsi="宋体" w:cs="仿宋_GB2312"/>
                <w:b w:val="0"/>
                <w:bCs/>
                <w:sz w:val="18"/>
                <w:szCs w:val="18"/>
              </w:rPr>
            </w:pPr>
            <w:r>
              <w:rPr>
                <w:rFonts w:hint="eastAsia" w:ascii="宋体" w:hAnsi="宋体" w:cs="仿宋_GB2312"/>
                <w:b w:val="0"/>
                <w:bCs/>
                <w:sz w:val="18"/>
                <w:szCs w:val="18"/>
              </w:rPr>
              <w:t>序号</w:t>
            </w:r>
          </w:p>
        </w:tc>
        <w:tc>
          <w:tcPr>
            <w:tcW w:w="1998" w:type="dxa"/>
          </w:tcPr>
          <w:p>
            <w:pPr>
              <w:jc w:val="center"/>
              <w:rPr>
                <w:rFonts w:ascii="宋体" w:hAnsi="宋体" w:cs="仿宋_GB2312"/>
                <w:b w:val="0"/>
                <w:bCs/>
                <w:sz w:val="18"/>
                <w:szCs w:val="18"/>
              </w:rPr>
            </w:pPr>
            <w:r>
              <w:rPr>
                <w:rFonts w:hint="eastAsia" w:ascii="宋体" w:hAnsi="宋体" w:cs="仿宋_GB2312"/>
                <w:b w:val="0"/>
                <w:bCs/>
                <w:sz w:val="18"/>
                <w:szCs w:val="18"/>
              </w:rPr>
              <w:t>含义</w:t>
            </w:r>
          </w:p>
        </w:tc>
        <w:tc>
          <w:tcPr>
            <w:tcW w:w="4928" w:type="dxa"/>
          </w:tcPr>
          <w:p>
            <w:pPr>
              <w:jc w:val="center"/>
              <w:rPr>
                <w:rFonts w:ascii="宋体" w:hAnsi="宋体" w:cs="仿宋_GB2312"/>
                <w:b w:val="0"/>
                <w:bCs/>
                <w:sz w:val="18"/>
                <w:szCs w:val="18"/>
              </w:rPr>
            </w:pPr>
            <w:r>
              <w:rPr>
                <w:rFonts w:hint="eastAsia" w:ascii="宋体" w:hAnsi="宋体" w:cs="仿宋_GB2312"/>
                <w:b w:val="0"/>
                <w:bCs/>
                <w:sz w:val="18"/>
                <w:szCs w:val="18"/>
              </w:rPr>
              <w:t>运输车辆分类标志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8" w:type="dxa"/>
            <w:vAlign w:val="center"/>
          </w:tcPr>
          <w:p>
            <w:pPr>
              <w:jc w:val="center"/>
              <w:rPr>
                <w:rFonts w:ascii="宋体" w:hAnsi="宋体"/>
                <w:sz w:val="18"/>
                <w:szCs w:val="18"/>
              </w:rPr>
            </w:pPr>
            <w:r>
              <w:rPr>
                <w:rFonts w:ascii="宋体" w:hAnsi="宋体"/>
                <w:sz w:val="18"/>
                <w:szCs w:val="18"/>
              </w:rPr>
              <w:t>1</w:t>
            </w:r>
          </w:p>
        </w:tc>
        <w:tc>
          <w:tcPr>
            <w:tcW w:w="1998" w:type="dxa"/>
            <w:vAlign w:val="center"/>
          </w:tcPr>
          <w:p>
            <w:pPr>
              <w:keepNext/>
              <w:keepLines/>
              <w:spacing w:before="312" w:beforeLines="100" w:after="312" w:afterLines="100"/>
              <w:jc w:val="center"/>
              <w:outlineLvl w:val="0"/>
              <w:rPr>
                <w:rFonts w:ascii="宋体" w:hAnsi="宋体" w:cs="仿宋_GB2312"/>
                <w:bCs/>
                <w:sz w:val="18"/>
                <w:szCs w:val="18"/>
              </w:rPr>
            </w:pPr>
            <w:bookmarkStart w:id="102" w:name="_Toc79047239"/>
            <w:r>
              <w:rPr>
                <w:rFonts w:hint="eastAsia" w:ascii="宋体" w:hAnsi="宋体" w:cs="仿宋_GB2312"/>
                <w:sz w:val="18"/>
                <w:szCs w:val="18"/>
              </w:rPr>
              <w:t>可回收物</w:t>
            </w:r>
            <w:bookmarkEnd w:id="102"/>
          </w:p>
        </w:tc>
        <w:tc>
          <w:tcPr>
            <w:tcW w:w="4928" w:type="dxa"/>
          </w:tcPr>
          <w:p>
            <w:pPr>
              <w:jc w:val="center"/>
              <w:rPr>
                <w:rFonts w:ascii="宋体" w:hAnsi="宋体" w:cs="仿宋_GB2312"/>
                <w:sz w:val="18"/>
                <w:szCs w:val="18"/>
              </w:rPr>
            </w:pPr>
            <w:r>
              <w:rPr>
                <w:rFonts w:ascii="宋体" w:hAnsi="宋体"/>
                <w:sz w:val="18"/>
                <w:szCs w:val="18"/>
              </w:rPr>
              <w:drawing>
                <wp:inline distT="0" distB="0" distL="114300" distR="114300">
                  <wp:extent cx="2475230" cy="714375"/>
                  <wp:effectExtent l="0" t="0" r="1270" b="9525"/>
                  <wp:docPr id="2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pic:cNvPicPr>
                            <a:picLocks noChangeAspect="1"/>
                          </pic:cNvPicPr>
                        </pic:nvPicPr>
                        <pic:blipFill>
                          <a:blip r:embed="rId35" cstate="print">
                            <a:lum/>
                          </a:blip>
                          <a:srcRect t="13963" r="383" b="19192"/>
                          <a:stretch>
                            <a:fillRect/>
                          </a:stretch>
                        </pic:blipFill>
                        <pic:spPr>
                          <a:xfrm>
                            <a:off x="0" y="0"/>
                            <a:ext cx="2475230" cy="7143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jc w:val="center"/>
        </w:trPr>
        <w:tc>
          <w:tcPr>
            <w:tcW w:w="708" w:type="dxa"/>
            <w:vAlign w:val="center"/>
          </w:tcPr>
          <w:p>
            <w:pPr>
              <w:jc w:val="center"/>
              <w:rPr>
                <w:rFonts w:ascii="宋体" w:hAnsi="宋体"/>
                <w:sz w:val="18"/>
                <w:szCs w:val="18"/>
              </w:rPr>
            </w:pPr>
            <w:r>
              <w:rPr>
                <w:rFonts w:ascii="宋体" w:hAnsi="宋体"/>
                <w:sz w:val="18"/>
                <w:szCs w:val="18"/>
              </w:rPr>
              <w:t>2</w:t>
            </w:r>
          </w:p>
        </w:tc>
        <w:tc>
          <w:tcPr>
            <w:tcW w:w="1998" w:type="dxa"/>
            <w:vAlign w:val="center"/>
          </w:tcPr>
          <w:p>
            <w:pPr>
              <w:spacing w:before="312" w:after="312"/>
              <w:jc w:val="center"/>
              <w:rPr>
                <w:rFonts w:ascii="宋体" w:hAnsi="宋体" w:cs="仿宋_GB2312"/>
                <w:bCs/>
                <w:sz w:val="18"/>
                <w:szCs w:val="18"/>
              </w:rPr>
            </w:pPr>
            <w:r>
              <w:rPr>
                <w:rFonts w:hint="eastAsia" w:ascii="宋体" w:hAnsi="宋体" w:cs="仿宋_GB2312"/>
                <w:sz w:val="18"/>
                <w:szCs w:val="18"/>
              </w:rPr>
              <w:t>有害垃圾</w:t>
            </w:r>
          </w:p>
        </w:tc>
        <w:tc>
          <w:tcPr>
            <w:tcW w:w="4928" w:type="dxa"/>
          </w:tcPr>
          <w:p>
            <w:pPr>
              <w:jc w:val="center"/>
              <w:rPr>
                <w:rFonts w:ascii="宋体" w:hAnsi="宋体" w:cs="仿宋_GB2312"/>
                <w:sz w:val="18"/>
                <w:szCs w:val="18"/>
              </w:rPr>
            </w:pPr>
            <w:r>
              <w:rPr>
                <w:rFonts w:ascii="宋体" w:hAnsi="宋体"/>
                <w:sz w:val="18"/>
                <w:szCs w:val="18"/>
              </w:rPr>
              <w:drawing>
                <wp:inline distT="0" distB="0" distL="114300" distR="114300">
                  <wp:extent cx="2446020" cy="681355"/>
                  <wp:effectExtent l="0" t="0" r="5080" b="4445"/>
                  <wp:docPr id="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pic:cNvPicPr>
                            <a:picLocks noChangeAspect="1"/>
                          </pic:cNvPicPr>
                        </pic:nvPicPr>
                        <pic:blipFill>
                          <a:blip r:embed="rId36" cstate="print">
                            <a:lum/>
                          </a:blip>
                          <a:srcRect t="18841" r="1634" b="18957"/>
                          <a:stretch>
                            <a:fillRect/>
                          </a:stretch>
                        </pic:blipFill>
                        <pic:spPr>
                          <a:xfrm>
                            <a:off x="0" y="0"/>
                            <a:ext cx="2446020" cy="6813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jc w:val="center"/>
        </w:trPr>
        <w:tc>
          <w:tcPr>
            <w:tcW w:w="708" w:type="dxa"/>
            <w:vAlign w:val="center"/>
          </w:tcPr>
          <w:p>
            <w:pPr>
              <w:jc w:val="center"/>
              <w:rPr>
                <w:rFonts w:ascii="宋体" w:hAnsi="宋体"/>
                <w:sz w:val="18"/>
                <w:szCs w:val="18"/>
              </w:rPr>
            </w:pPr>
            <w:r>
              <w:rPr>
                <w:rFonts w:ascii="宋体" w:hAnsi="宋体"/>
                <w:sz w:val="18"/>
                <w:szCs w:val="18"/>
              </w:rPr>
              <w:t>3</w:t>
            </w:r>
          </w:p>
        </w:tc>
        <w:tc>
          <w:tcPr>
            <w:tcW w:w="1998" w:type="dxa"/>
            <w:vAlign w:val="center"/>
          </w:tcPr>
          <w:p>
            <w:pPr>
              <w:spacing w:before="312" w:after="312"/>
              <w:jc w:val="center"/>
              <w:rPr>
                <w:rFonts w:ascii="宋体" w:hAnsi="宋体" w:eastAsia="黑体" w:cs="仿宋_GB2312"/>
                <w:bCs/>
                <w:sz w:val="18"/>
                <w:szCs w:val="18"/>
              </w:rPr>
            </w:pPr>
            <w:r>
              <w:rPr>
                <w:rFonts w:hint="eastAsia" w:ascii="宋体" w:hAnsi="宋体" w:cs="仿宋_GB2312"/>
                <w:sz w:val="18"/>
                <w:szCs w:val="18"/>
              </w:rPr>
              <w:t>厨余垃圾</w:t>
            </w:r>
          </w:p>
        </w:tc>
        <w:tc>
          <w:tcPr>
            <w:tcW w:w="4928" w:type="dxa"/>
          </w:tcPr>
          <w:p>
            <w:pPr>
              <w:jc w:val="center"/>
              <w:rPr>
                <w:rFonts w:ascii="宋体" w:hAnsi="宋体" w:cs="仿宋_GB2312"/>
                <w:sz w:val="18"/>
                <w:szCs w:val="18"/>
              </w:rPr>
            </w:pPr>
            <w:r>
              <w:rPr>
                <w:rFonts w:ascii="宋体" w:hAnsi="宋体"/>
                <w:sz w:val="18"/>
                <w:szCs w:val="18"/>
              </w:rPr>
              <w:drawing>
                <wp:inline distT="0" distB="0" distL="114300" distR="114300">
                  <wp:extent cx="2456180" cy="750570"/>
                  <wp:effectExtent l="0" t="0" r="7620" b="11430"/>
                  <wp:docPr id="2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pic:cNvPicPr>
                            <a:picLocks noChangeAspect="1"/>
                          </pic:cNvPicPr>
                        </pic:nvPicPr>
                        <pic:blipFill>
                          <a:blip r:embed="rId37" cstate="print">
                            <a:lum/>
                          </a:blip>
                          <a:srcRect t="14736" r="1150" b="15033"/>
                          <a:stretch>
                            <a:fillRect/>
                          </a:stretch>
                        </pic:blipFill>
                        <pic:spPr>
                          <a:xfrm>
                            <a:off x="0" y="0"/>
                            <a:ext cx="2456180" cy="7505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708" w:type="dxa"/>
            <w:vAlign w:val="center"/>
          </w:tcPr>
          <w:p>
            <w:pPr>
              <w:jc w:val="center"/>
              <w:rPr>
                <w:rFonts w:ascii="宋体" w:hAnsi="宋体"/>
                <w:sz w:val="18"/>
                <w:szCs w:val="18"/>
              </w:rPr>
            </w:pPr>
            <w:r>
              <w:rPr>
                <w:rFonts w:ascii="宋体" w:hAnsi="宋体"/>
                <w:sz w:val="18"/>
                <w:szCs w:val="18"/>
              </w:rPr>
              <w:t>4</w:t>
            </w:r>
          </w:p>
        </w:tc>
        <w:tc>
          <w:tcPr>
            <w:tcW w:w="1998" w:type="dxa"/>
            <w:vAlign w:val="center"/>
          </w:tcPr>
          <w:p>
            <w:pPr>
              <w:spacing w:before="312" w:after="312"/>
              <w:jc w:val="center"/>
              <w:rPr>
                <w:rFonts w:ascii="宋体" w:hAnsi="宋体" w:cs="仿宋_GB2312"/>
                <w:bCs/>
                <w:sz w:val="18"/>
                <w:szCs w:val="18"/>
              </w:rPr>
            </w:pPr>
            <w:r>
              <w:rPr>
                <w:rFonts w:hint="eastAsia" w:ascii="宋体" w:hAnsi="宋体" w:cs="仿宋_GB2312"/>
                <w:sz w:val="18"/>
                <w:szCs w:val="18"/>
              </w:rPr>
              <w:t>其他垃圾</w:t>
            </w:r>
          </w:p>
        </w:tc>
        <w:tc>
          <w:tcPr>
            <w:tcW w:w="4928" w:type="dxa"/>
          </w:tcPr>
          <w:p>
            <w:pPr>
              <w:jc w:val="center"/>
              <w:rPr>
                <w:rFonts w:ascii="宋体" w:hAnsi="宋体" w:cs="仿宋_GB2312"/>
                <w:sz w:val="18"/>
                <w:szCs w:val="18"/>
              </w:rPr>
            </w:pPr>
            <w:r>
              <w:rPr>
                <w:rFonts w:ascii="宋体" w:hAnsi="宋体"/>
                <w:sz w:val="18"/>
                <w:szCs w:val="18"/>
              </w:rPr>
              <w:drawing>
                <wp:inline distT="0" distB="0" distL="114300" distR="114300">
                  <wp:extent cx="2411730" cy="730885"/>
                  <wp:effectExtent l="0" t="0" r="1270" b="5715"/>
                  <wp:docPr id="2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pic:cNvPicPr>
                            <a:picLocks noChangeAspect="1"/>
                          </pic:cNvPicPr>
                        </pic:nvPicPr>
                        <pic:blipFill>
                          <a:blip r:embed="rId38" cstate="print">
                            <a:lum/>
                          </a:blip>
                          <a:srcRect t="16221" r="2340" b="15389"/>
                          <a:stretch>
                            <a:fillRect/>
                          </a:stretch>
                        </pic:blipFill>
                        <pic:spPr>
                          <a:xfrm>
                            <a:off x="0" y="0"/>
                            <a:ext cx="2411730" cy="7308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7634" w:type="dxa"/>
            <w:gridSpan w:val="3"/>
          </w:tcPr>
          <w:p>
            <w:pPr>
              <w:rPr>
                <w:rFonts w:ascii="宋体" w:hAnsi="宋体" w:cs="仿宋_GB2312"/>
                <w:sz w:val="18"/>
                <w:szCs w:val="18"/>
              </w:rPr>
            </w:pPr>
            <w:r>
              <w:rPr>
                <w:rFonts w:hint="eastAsia" w:ascii="宋体" w:hAnsi="宋体" w:cs="仿宋_GB2312"/>
                <w:b/>
                <w:bCs/>
                <w:sz w:val="18"/>
                <w:szCs w:val="18"/>
              </w:rPr>
              <w:t>注</w:t>
            </w:r>
            <w:r>
              <w:rPr>
                <w:rFonts w:hint="eastAsia" w:ascii="宋体" w:hAnsi="宋体" w:cs="仿宋_GB2312"/>
                <w:sz w:val="18"/>
                <w:szCs w:val="18"/>
              </w:rPr>
              <w:t>：基材底色图中的灰色仅代表实际应用时基材本身的颜色。</w:t>
            </w:r>
          </w:p>
        </w:tc>
      </w:tr>
    </w:tbl>
    <w:p>
      <w:pPr>
        <w:ind w:firstLine="420"/>
        <w:jc w:val="center"/>
        <w:rPr>
          <w:rFonts w:ascii="宋体" w:hAnsi="宋体"/>
          <w:szCs w:val="21"/>
        </w:rPr>
      </w:pPr>
      <w:r>
        <w:rPr>
          <w:rFonts w:ascii="宋体" w:hAnsi="宋体"/>
          <w:szCs w:val="21"/>
        </w:rPr>
        <w:drawing>
          <wp:inline distT="0" distB="0" distL="114300" distR="114300">
            <wp:extent cx="2499360" cy="1365250"/>
            <wp:effectExtent l="0" t="0" r="2540" b="6350"/>
            <wp:docPr id="3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0"/>
                    <pic:cNvPicPr>
                      <a:picLocks noChangeAspect="1"/>
                    </pic:cNvPicPr>
                  </pic:nvPicPr>
                  <pic:blipFill>
                    <a:blip r:embed="rId39" cstate="print">
                      <a:lum/>
                    </a:blip>
                    <a:stretch>
                      <a:fillRect/>
                    </a:stretch>
                  </pic:blipFill>
                  <pic:spPr>
                    <a:xfrm>
                      <a:off x="0" y="0"/>
                      <a:ext cx="2499360" cy="1365250"/>
                    </a:xfrm>
                    <a:prstGeom prst="rect">
                      <a:avLst/>
                    </a:prstGeom>
                    <a:noFill/>
                    <a:ln>
                      <a:noFill/>
                    </a:ln>
                  </pic:spPr>
                </pic:pic>
              </a:graphicData>
            </a:graphic>
          </wp:inline>
        </w:drawing>
      </w:r>
    </w:p>
    <w:p>
      <w:pPr>
        <w:pStyle w:val="50"/>
        <w:numPr>
          <w:ilvl w:val="0"/>
          <w:numId w:val="2"/>
        </w:numPr>
        <w:ind w:firstLine="420" w:firstLineChars="0"/>
        <w:jc w:val="center"/>
        <w:rPr>
          <w:rFonts w:ascii="黑体" w:hAnsi="黑体" w:eastAsia="黑体"/>
          <w:sz w:val="18"/>
          <w:szCs w:val="18"/>
        </w:rPr>
      </w:pPr>
      <w:r>
        <w:rPr>
          <w:rFonts w:hint="eastAsia" w:ascii="黑体" w:hAnsi="黑体" w:eastAsia="黑体"/>
          <w:sz w:val="18"/>
          <w:szCs w:val="18"/>
        </w:rPr>
        <w:t>可回收物运输车辆</w:t>
      </w:r>
    </w:p>
    <w:p>
      <w:pPr>
        <w:ind w:firstLine="420"/>
        <w:jc w:val="center"/>
        <w:rPr>
          <w:rFonts w:ascii="宋体" w:hAnsi="宋体"/>
          <w:szCs w:val="21"/>
        </w:rPr>
      </w:pPr>
      <w:r>
        <w:rPr>
          <w:rFonts w:ascii="宋体" w:hAnsi="宋体"/>
          <w:szCs w:val="21"/>
        </w:rPr>
        <w:drawing>
          <wp:inline distT="0" distB="0" distL="114300" distR="114300">
            <wp:extent cx="3056890" cy="1311910"/>
            <wp:effectExtent l="0" t="0" r="3810" b="8890"/>
            <wp:docPr id="3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1"/>
                    <pic:cNvPicPr>
                      <a:picLocks noChangeAspect="1"/>
                    </pic:cNvPicPr>
                  </pic:nvPicPr>
                  <pic:blipFill>
                    <a:blip r:embed="rId40" cstate="print">
                      <a:lum/>
                    </a:blip>
                    <a:srcRect t="5871" r="546"/>
                    <a:stretch>
                      <a:fillRect/>
                    </a:stretch>
                  </pic:blipFill>
                  <pic:spPr>
                    <a:xfrm>
                      <a:off x="0" y="0"/>
                      <a:ext cx="3056890" cy="1311910"/>
                    </a:xfrm>
                    <a:prstGeom prst="rect">
                      <a:avLst/>
                    </a:prstGeom>
                    <a:noFill/>
                    <a:ln>
                      <a:noFill/>
                    </a:ln>
                  </pic:spPr>
                </pic:pic>
              </a:graphicData>
            </a:graphic>
          </wp:inline>
        </w:drawing>
      </w:r>
    </w:p>
    <w:p>
      <w:pPr>
        <w:pStyle w:val="50"/>
        <w:numPr>
          <w:ilvl w:val="0"/>
          <w:numId w:val="2"/>
        </w:numPr>
        <w:ind w:firstLine="420" w:firstLineChars="0"/>
        <w:jc w:val="center"/>
        <w:rPr>
          <w:rFonts w:ascii="黑体" w:hAnsi="黑体" w:eastAsia="黑体"/>
          <w:sz w:val="18"/>
          <w:szCs w:val="18"/>
        </w:rPr>
      </w:pPr>
      <w:r>
        <w:rPr>
          <w:rFonts w:hint="eastAsia" w:ascii="黑体" w:hAnsi="黑体" w:eastAsia="黑体"/>
          <w:sz w:val="18"/>
          <w:szCs w:val="18"/>
        </w:rPr>
        <w:t>有害垃圾运输车辆</w:t>
      </w:r>
    </w:p>
    <w:p>
      <w:pPr>
        <w:ind w:firstLine="420"/>
        <w:jc w:val="center"/>
        <w:rPr>
          <w:rFonts w:ascii="宋体" w:hAnsi="宋体"/>
          <w:szCs w:val="21"/>
        </w:rPr>
      </w:pPr>
      <w:r>
        <w:rPr>
          <w:rFonts w:ascii="宋体" w:hAnsi="宋体"/>
          <w:szCs w:val="21"/>
        </w:rPr>
        <w:drawing>
          <wp:inline distT="0" distB="0" distL="114300" distR="114300">
            <wp:extent cx="2791460" cy="1313815"/>
            <wp:effectExtent l="0" t="0" r="2540" b="6985"/>
            <wp:docPr id="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pic:cNvPicPr>
                      <a:picLocks noChangeAspect="1"/>
                    </pic:cNvPicPr>
                  </pic:nvPicPr>
                  <pic:blipFill>
                    <a:blip r:embed="rId41" cstate="print">
                      <a:lum/>
                    </a:blip>
                    <a:srcRect t="9483"/>
                    <a:stretch>
                      <a:fillRect/>
                    </a:stretch>
                  </pic:blipFill>
                  <pic:spPr>
                    <a:xfrm>
                      <a:off x="0" y="0"/>
                      <a:ext cx="2791460" cy="1313815"/>
                    </a:xfrm>
                    <a:prstGeom prst="rect">
                      <a:avLst/>
                    </a:prstGeom>
                    <a:noFill/>
                    <a:ln>
                      <a:noFill/>
                    </a:ln>
                  </pic:spPr>
                </pic:pic>
              </a:graphicData>
            </a:graphic>
          </wp:inline>
        </w:drawing>
      </w:r>
    </w:p>
    <w:p>
      <w:pPr>
        <w:pStyle w:val="50"/>
        <w:numPr>
          <w:ilvl w:val="0"/>
          <w:numId w:val="2"/>
        </w:numPr>
        <w:ind w:firstLine="420" w:firstLineChars="0"/>
        <w:jc w:val="center"/>
        <w:rPr>
          <w:rFonts w:ascii="黑体" w:hAnsi="黑体" w:eastAsia="黑体"/>
          <w:sz w:val="18"/>
          <w:szCs w:val="18"/>
        </w:rPr>
      </w:pPr>
      <w:r>
        <w:rPr>
          <w:rFonts w:hint="eastAsia" w:ascii="黑体" w:hAnsi="黑体" w:eastAsia="黑体"/>
          <w:sz w:val="18"/>
          <w:szCs w:val="18"/>
        </w:rPr>
        <w:t>厨余垃圾运输车辆</w:t>
      </w:r>
    </w:p>
    <w:p>
      <w:pPr>
        <w:ind w:firstLine="420"/>
        <w:jc w:val="center"/>
        <w:rPr>
          <w:rFonts w:ascii="宋体" w:hAnsi="宋体"/>
          <w:szCs w:val="21"/>
        </w:rPr>
      </w:pPr>
      <w:r>
        <w:rPr>
          <w:rFonts w:ascii="宋体" w:hAnsi="宋体"/>
          <w:szCs w:val="21"/>
        </w:rPr>
        <w:drawing>
          <wp:inline distT="0" distB="0" distL="114300" distR="114300">
            <wp:extent cx="2748280" cy="1182370"/>
            <wp:effectExtent l="0" t="0" r="7620" b="11430"/>
            <wp:docPr id="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3"/>
                    <pic:cNvPicPr>
                      <a:picLocks noChangeAspect="1"/>
                    </pic:cNvPicPr>
                  </pic:nvPicPr>
                  <pic:blipFill>
                    <a:blip r:embed="rId42" cstate="print">
                      <a:lum/>
                    </a:blip>
                    <a:srcRect t="10888"/>
                    <a:stretch>
                      <a:fillRect/>
                    </a:stretch>
                  </pic:blipFill>
                  <pic:spPr>
                    <a:xfrm>
                      <a:off x="0" y="0"/>
                      <a:ext cx="2748280" cy="1182370"/>
                    </a:xfrm>
                    <a:prstGeom prst="rect">
                      <a:avLst/>
                    </a:prstGeom>
                    <a:noFill/>
                    <a:ln>
                      <a:noFill/>
                    </a:ln>
                  </pic:spPr>
                </pic:pic>
              </a:graphicData>
            </a:graphic>
          </wp:inline>
        </w:drawing>
      </w:r>
    </w:p>
    <w:p>
      <w:pPr>
        <w:pStyle w:val="50"/>
        <w:numPr>
          <w:ilvl w:val="0"/>
          <w:numId w:val="2"/>
        </w:numPr>
        <w:ind w:firstLine="420" w:firstLineChars="0"/>
        <w:jc w:val="center"/>
        <w:rPr>
          <w:rFonts w:ascii="黑体" w:hAnsi="黑体" w:eastAsia="黑体"/>
          <w:sz w:val="18"/>
          <w:szCs w:val="18"/>
        </w:rPr>
      </w:pPr>
      <w:r>
        <w:rPr>
          <w:rFonts w:hint="eastAsia" w:ascii="黑体" w:hAnsi="黑体" w:eastAsia="黑体"/>
          <w:sz w:val="18"/>
          <w:szCs w:val="18"/>
        </w:rPr>
        <w:t>其他垃圾运输车辆</w:t>
      </w:r>
    </w:p>
    <w:p>
      <w:pPr>
        <w:ind w:firstLine="420"/>
        <w:jc w:val="center"/>
        <w:rPr>
          <w:rFonts w:ascii="黑体" w:hAnsi="黑体" w:eastAsia="黑体"/>
          <w:szCs w:val="21"/>
        </w:rPr>
      </w:pPr>
      <w:r>
        <w:rPr>
          <w:rFonts w:hint="eastAsia" w:ascii="黑体" w:hAnsi="黑体" w:eastAsia="黑体"/>
          <w:szCs w:val="21"/>
        </w:rPr>
        <w:t>图</w:t>
      </w:r>
      <w:r>
        <w:rPr>
          <w:rFonts w:ascii="黑体" w:hAnsi="黑体" w:eastAsia="黑体"/>
          <w:szCs w:val="21"/>
        </w:rPr>
        <w:t>B.</w:t>
      </w:r>
      <w:r>
        <w:rPr>
          <w:rFonts w:hint="eastAsia" w:ascii="黑体" w:hAnsi="黑体" w:eastAsia="黑体"/>
          <w:szCs w:val="21"/>
        </w:rPr>
        <w:t>4  分类运输车辆标志（基材底色图）示例</w:t>
      </w:r>
    </w:p>
    <w:p>
      <w:pPr>
        <w:spacing w:before="200" w:after="200"/>
        <w:ind w:firstLine="420"/>
        <w:rPr>
          <w:rFonts w:ascii="宋体" w:hAnsi="宋体" w:cs="仿宋_GB2312"/>
          <w:b/>
          <w:bCs/>
          <w:szCs w:val="21"/>
        </w:rPr>
      </w:pPr>
      <w:r>
        <w:rPr>
          <w:rFonts w:ascii="宋体" w:hAnsi="宋体"/>
          <w:b/>
          <w:bCs/>
          <w:szCs w:val="21"/>
        </w:rPr>
        <w:t>B.</w:t>
      </w:r>
      <w:r>
        <w:rPr>
          <w:rFonts w:hint="eastAsia" w:ascii="宋体" w:hAnsi="宋体"/>
          <w:b/>
          <w:bCs/>
          <w:szCs w:val="21"/>
        </w:rPr>
        <w:t xml:space="preserve">3  </w:t>
      </w:r>
      <w:r>
        <w:rPr>
          <w:rFonts w:hint="eastAsia" w:ascii="宋体" w:hAnsi="宋体" w:cs="仿宋_GB2312"/>
          <w:b/>
          <w:bCs/>
          <w:szCs w:val="21"/>
        </w:rPr>
        <w:t>大件垃圾收集点标志</w:t>
      </w:r>
    </w:p>
    <w:p>
      <w:pPr>
        <w:ind w:firstLine="420"/>
        <w:rPr>
          <w:rFonts w:ascii="宋体" w:hAnsi="宋体"/>
          <w:szCs w:val="21"/>
        </w:rPr>
      </w:pPr>
      <w:r>
        <w:rPr>
          <w:rFonts w:hint="eastAsia" w:ascii="宋体" w:hAnsi="宋体" w:cs="仿宋_GB2312"/>
          <w:szCs w:val="21"/>
        </w:rPr>
        <w:t>大件垃圾收集点标志</w:t>
      </w:r>
      <w:r>
        <w:rPr>
          <w:rFonts w:hint="eastAsia" w:ascii="宋体" w:hAnsi="宋体"/>
          <w:szCs w:val="21"/>
        </w:rPr>
        <w:t>（基材底色图）</w:t>
      </w:r>
      <w:r>
        <w:rPr>
          <w:rFonts w:hint="eastAsia" w:ascii="宋体" w:hAnsi="宋体" w:cs="仿宋_GB2312"/>
          <w:szCs w:val="21"/>
        </w:rPr>
        <w:t>示例见图</w:t>
      </w:r>
      <w:r>
        <w:rPr>
          <w:rFonts w:ascii="宋体" w:hAnsi="宋体"/>
          <w:szCs w:val="21"/>
        </w:rPr>
        <w:t>B.</w:t>
      </w:r>
      <w:r>
        <w:rPr>
          <w:rFonts w:hint="eastAsia" w:ascii="宋体" w:hAnsi="宋体"/>
          <w:szCs w:val="21"/>
        </w:rPr>
        <w:t>5</w:t>
      </w:r>
      <w:r>
        <w:rPr>
          <w:rFonts w:hint="eastAsia" w:ascii="宋体" w:hAnsi="宋体" w:cs="仿宋_GB2312"/>
          <w:szCs w:val="21"/>
        </w:rPr>
        <w:t>，基材底色图中的灰色仅代表实际应用时基材本身的颜色。</w:t>
      </w:r>
    </w:p>
    <w:p>
      <w:pPr>
        <w:jc w:val="center"/>
      </w:pPr>
      <w:r>
        <w:rPr>
          <w:rFonts w:ascii="宋体" w:hAnsi="宋体" w:cs="仿宋_GB2312"/>
          <w:szCs w:val="21"/>
        </w:rPr>
        <w:drawing>
          <wp:inline distT="0" distB="0" distL="114300" distR="114300">
            <wp:extent cx="2396490" cy="697865"/>
            <wp:effectExtent l="0" t="0" r="3810" b="635"/>
            <wp:docPr id="3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4"/>
                    <pic:cNvPicPr>
                      <a:picLocks noChangeAspect="1"/>
                    </pic:cNvPicPr>
                  </pic:nvPicPr>
                  <pic:blipFill>
                    <a:blip r:embed="rId43" cstate="print">
                      <a:lum/>
                    </a:blip>
                    <a:stretch>
                      <a:fillRect/>
                    </a:stretch>
                  </pic:blipFill>
                  <pic:spPr>
                    <a:xfrm>
                      <a:off x="0" y="0"/>
                      <a:ext cx="2396490" cy="697865"/>
                    </a:xfrm>
                    <a:prstGeom prst="rect">
                      <a:avLst/>
                    </a:prstGeom>
                    <a:noFill/>
                    <a:ln>
                      <a:noFill/>
                    </a:ln>
                  </pic:spPr>
                </pic:pic>
              </a:graphicData>
            </a:graphic>
          </wp:inline>
        </w:drawing>
      </w:r>
    </w:p>
    <w:p>
      <w:pPr>
        <w:ind w:firstLine="315" w:firstLineChars="150"/>
        <w:jc w:val="center"/>
      </w:pPr>
      <w:r>
        <w:rPr>
          <w:rFonts w:hint="eastAsia" w:ascii="黑体" w:hAnsi="黑体" w:eastAsia="黑体" w:cs="仿宋_GB2312"/>
          <w:szCs w:val="21"/>
        </w:rPr>
        <w:t>图</w:t>
      </w:r>
      <w:r>
        <w:rPr>
          <w:rFonts w:ascii="黑体" w:hAnsi="黑体" w:eastAsia="黑体"/>
          <w:szCs w:val="21"/>
        </w:rPr>
        <w:t>B.</w:t>
      </w:r>
      <w:r>
        <w:rPr>
          <w:rFonts w:hint="eastAsia" w:ascii="黑体" w:hAnsi="黑体" w:eastAsia="黑体"/>
          <w:szCs w:val="21"/>
        </w:rPr>
        <w:t xml:space="preserve">5  </w:t>
      </w:r>
      <w:r>
        <w:rPr>
          <w:rFonts w:hint="eastAsia" w:ascii="黑体" w:hAnsi="黑体" w:eastAsia="黑体" w:cs="宋体"/>
          <w:kern w:val="0"/>
          <w:szCs w:val="21"/>
        </w:rPr>
        <w:t>大件垃圾收集点标志</w:t>
      </w:r>
      <w:r>
        <w:rPr>
          <w:rFonts w:hint="eastAsia" w:ascii="黑体" w:hAnsi="黑体" w:eastAsia="黑体"/>
          <w:szCs w:val="21"/>
        </w:rPr>
        <w:t>（基材底色图）</w:t>
      </w:r>
      <w:r>
        <w:rPr>
          <w:rFonts w:hint="eastAsia" w:ascii="黑体" w:hAnsi="黑体" w:eastAsia="黑体" w:cs="仿宋_GB2312"/>
          <w:szCs w:val="21"/>
        </w:rPr>
        <w:t>示例</w:t>
      </w:r>
    </w:p>
    <w:p>
      <w:pPr>
        <w:spacing w:before="312" w:after="312"/>
        <w:jc w:val="center"/>
      </w:pPr>
      <w:r>
        <w:rPr>
          <w:rFonts w:hint="eastAsia"/>
        </w:rPr>
        <w:br w:type="page"/>
      </w:r>
    </w:p>
    <w:p>
      <w:pPr>
        <w:pStyle w:val="2"/>
        <w:spacing w:before="312" w:after="0" w:afterLines="0"/>
        <w:jc w:val="center"/>
      </w:pPr>
      <w:bookmarkStart w:id="103" w:name="_Toc79047240"/>
      <w:r>
        <w:rPr>
          <w:rFonts w:hint="eastAsia"/>
        </w:rPr>
        <w:t xml:space="preserve">    附录C</w:t>
      </w:r>
      <w:bookmarkEnd w:id="103"/>
    </w:p>
    <w:p>
      <w:pPr>
        <w:ind w:firstLine="420"/>
        <w:jc w:val="center"/>
        <w:rPr>
          <w:rFonts w:ascii="黑体" w:hAnsi="黑体" w:eastAsia="黑体"/>
        </w:rPr>
      </w:pPr>
      <w:r>
        <w:rPr>
          <w:rFonts w:hint="eastAsia" w:ascii="黑体" w:hAnsi="黑体" w:eastAsia="黑体"/>
        </w:rPr>
        <w:t>（规范性）</w:t>
      </w:r>
    </w:p>
    <w:p>
      <w:pPr>
        <w:ind w:firstLine="420"/>
        <w:jc w:val="center"/>
        <w:rPr>
          <w:rFonts w:ascii="黑体" w:hAnsi="黑体" w:eastAsia="黑体"/>
        </w:rPr>
      </w:pPr>
      <w:r>
        <w:rPr>
          <w:rFonts w:hint="eastAsia" w:ascii="黑体" w:hAnsi="黑体" w:eastAsia="黑体"/>
        </w:rPr>
        <w:t>生活垃圾分类收集容器</w:t>
      </w:r>
    </w:p>
    <w:p>
      <w:pPr>
        <w:spacing w:before="200" w:beforeLines="0" w:after="200" w:afterLines="0"/>
        <w:ind w:firstLine="420"/>
        <w:rPr>
          <w:rFonts w:ascii="宋体" w:hAnsi="宋体" w:cs="仿宋_GB2312"/>
          <w:b/>
          <w:bCs/>
          <w:szCs w:val="21"/>
        </w:rPr>
      </w:pPr>
      <w:r>
        <w:rPr>
          <w:rFonts w:hint="eastAsia" w:ascii="宋体" w:hAnsi="宋体"/>
          <w:b/>
          <w:bCs/>
          <w:szCs w:val="21"/>
        </w:rPr>
        <w:t>C</w:t>
      </w:r>
      <w:r>
        <w:rPr>
          <w:rFonts w:ascii="宋体" w:hAnsi="宋体"/>
          <w:b/>
          <w:bCs/>
          <w:szCs w:val="21"/>
        </w:rPr>
        <w:t>.</w:t>
      </w:r>
      <w:r>
        <w:rPr>
          <w:rFonts w:hint="eastAsia" w:ascii="宋体" w:hAnsi="宋体"/>
          <w:b/>
          <w:bCs/>
          <w:szCs w:val="21"/>
        </w:rPr>
        <w:t xml:space="preserve">1  </w:t>
      </w:r>
      <w:r>
        <w:rPr>
          <w:rFonts w:hint="eastAsia" w:ascii="宋体" w:hAnsi="宋体" w:cs="仿宋_GB2312"/>
          <w:b/>
          <w:bCs/>
          <w:szCs w:val="21"/>
        </w:rPr>
        <w:t>生活垃圾分类收集容器的颜色和</w:t>
      </w:r>
      <w:r>
        <w:rPr>
          <w:rFonts w:hint="eastAsia" w:ascii="宋体" w:hAnsi="宋体"/>
          <w:b/>
          <w:bCs/>
          <w:szCs w:val="21"/>
        </w:rPr>
        <w:t>规格</w:t>
      </w:r>
    </w:p>
    <w:p>
      <w:pPr>
        <w:ind w:firstLine="420"/>
        <w:rPr>
          <w:rFonts w:ascii="宋体" w:hAnsi="宋体"/>
          <w:szCs w:val="21"/>
        </w:rPr>
      </w:pPr>
      <w:r>
        <w:rPr>
          <w:rFonts w:ascii="宋体" w:hAnsi="宋体" w:cs="仿宋_GB2312"/>
          <w:szCs w:val="21"/>
        </w:rPr>
        <w:t>生活垃圾分类</w:t>
      </w:r>
      <w:r>
        <w:rPr>
          <w:rFonts w:hint="eastAsia" w:ascii="宋体" w:hAnsi="宋体" w:cs="仿宋_GB2312"/>
          <w:szCs w:val="21"/>
        </w:rPr>
        <w:t>收集容器</w:t>
      </w:r>
      <w:r>
        <w:rPr>
          <w:rFonts w:ascii="宋体" w:hAnsi="宋体" w:cs="仿宋_GB2312"/>
          <w:szCs w:val="21"/>
        </w:rPr>
        <w:t>的颜色以潘通（</w:t>
      </w:r>
      <w:r>
        <w:rPr>
          <w:rFonts w:ascii="宋体" w:hAnsi="宋体"/>
          <w:szCs w:val="21"/>
        </w:rPr>
        <w:t>PANTONE</w:t>
      </w:r>
      <w:r>
        <w:rPr>
          <w:rFonts w:hint="eastAsia" w:ascii="宋体" w:hAnsi="宋体" w:cs="仿宋_GB2312"/>
          <w:szCs w:val="21"/>
        </w:rPr>
        <w:t>）色卡为基准。</w:t>
      </w:r>
      <w:r>
        <w:rPr>
          <w:rFonts w:ascii="宋体" w:hAnsi="宋体"/>
          <w:szCs w:val="21"/>
        </w:rPr>
        <w:t>可回收物类垃圾</w:t>
      </w:r>
      <w:r>
        <w:rPr>
          <w:rFonts w:hint="eastAsia" w:ascii="宋体" w:hAnsi="宋体"/>
          <w:szCs w:val="21"/>
        </w:rPr>
        <w:t>收集</w:t>
      </w:r>
      <w:r>
        <w:rPr>
          <w:rFonts w:ascii="宋体" w:hAnsi="宋体"/>
          <w:szCs w:val="21"/>
        </w:rPr>
        <w:t>容器为蓝色，色标为PANTONG 647C</w:t>
      </w:r>
      <w:r>
        <w:rPr>
          <w:rFonts w:hint="eastAsia" w:ascii="宋体" w:hAnsi="宋体"/>
          <w:szCs w:val="21"/>
        </w:rPr>
        <w:t>；厨余</w:t>
      </w:r>
      <w:r>
        <w:rPr>
          <w:rFonts w:ascii="宋体" w:hAnsi="宋体"/>
          <w:szCs w:val="21"/>
        </w:rPr>
        <w:t>类垃圾</w:t>
      </w:r>
      <w:r>
        <w:rPr>
          <w:rFonts w:hint="eastAsia" w:ascii="宋体" w:hAnsi="宋体"/>
          <w:szCs w:val="21"/>
        </w:rPr>
        <w:t>收集</w:t>
      </w:r>
      <w:r>
        <w:rPr>
          <w:rFonts w:ascii="宋体" w:hAnsi="宋体"/>
          <w:szCs w:val="21"/>
        </w:rPr>
        <w:t>容器为绿色，色标为PANTONG 2259C</w:t>
      </w:r>
      <w:r>
        <w:rPr>
          <w:rFonts w:hint="eastAsia" w:ascii="宋体" w:hAnsi="宋体"/>
          <w:szCs w:val="21"/>
        </w:rPr>
        <w:t>；</w:t>
      </w:r>
      <w:r>
        <w:rPr>
          <w:rFonts w:ascii="宋体" w:hAnsi="宋体"/>
          <w:szCs w:val="21"/>
        </w:rPr>
        <w:t>有害类垃圾</w:t>
      </w:r>
      <w:r>
        <w:rPr>
          <w:rFonts w:hint="eastAsia" w:ascii="宋体" w:hAnsi="宋体"/>
          <w:szCs w:val="21"/>
        </w:rPr>
        <w:t>收集</w:t>
      </w:r>
      <w:r>
        <w:rPr>
          <w:rFonts w:ascii="宋体" w:hAnsi="宋体"/>
          <w:szCs w:val="21"/>
        </w:rPr>
        <w:t>容器为红色，色标为PANTONG 485C</w:t>
      </w:r>
      <w:r>
        <w:rPr>
          <w:rFonts w:hint="eastAsia" w:ascii="宋体" w:hAnsi="宋体"/>
          <w:szCs w:val="21"/>
        </w:rPr>
        <w:t>；</w:t>
      </w:r>
      <w:r>
        <w:rPr>
          <w:rFonts w:ascii="宋体" w:hAnsi="宋体"/>
          <w:szCs w:val="21"/>
        </w:rPr>
        <w:t>其他类垃圾</w:t>
      </w:r>
      <w:r>
        <w:rPr>
          <w:rFonts w:hint="eastAsia" w:ascii="宋体" w:hAnsi="宋体"/>
          <w:szCs w:val="21"/>
        </w:rPr>
        <w:t>收集</w:t>
      </w:r>
      <w:r>
        <w:rPr>
          <w:rFonts w:ascii="宋体" w:hAnsi="宋体"/>
          <w:szCs w:val="21"/>
        </w:rPr>
        <w:t>容器为</w:t>
      </w:r>
      <w:r>
        <w:rPr>
          <w:rFonts w:hint="eastAsia" w:ascii="宋体" w:hAnsi="宋体"/>
          <w:szCs w:val="21"/>
        </w:rPr>
        <w:t>黑</w:t>
      </w:r>
      <w:r>
        <w:rPr>
          <w:rFonts w:ascii="宋体" w:hAnsi="宋体"/>
          <w:szCs w:val="21"/>
        </w:rPr>
        <w:t>色，色标为PANTONG Black 7C。</w:t>
      </w:r>
    </w:p>
    <w:p>
      <w:pPr>
        <w:ind w:leftChars="0" w:firstLine="420" w:firstLineChars="200"/>
        <w:jc w:val="distribute"/>
        <w:rPr>
          <w:rFonts w:ascii="宋体" w:hAnsi="宋体"/>
          <w:szCs w:val="21"/>
        </w:rPr>
      </w:pPr>
      <w:r>
        <w:rPr>
          <w:rFonts w:hint="eastAsia" w:ascii="宋体" w:hAnsi="宋体"/>
          <w:szCs w:val="21"/>
        </w:rPr>
        <w:t>生活垃圾收集容器印刷标志示例见图C</w:t>
      </w:r>
      <w:r>
        <w:rPr>
          <w:rFonts w:ascii="宋体" w:hAnsi="宋体"/>
          <w:szCs w:val="21"/>
        </w:rPr>
        <w:t>.</w:t>
      </w:r>
      <w:r>
        <w:rPr>
          <w:rFonts w:hint="eastAsia" w:ascii="宋体" w:hAnsi="宋体"/>
          <w:szCs w:val="21"/>
        </w:rPr>
        <w:t>1</w:t>
      </w:r>
      <w:r>
        <w:rPr>
          <w:rFonts w:ascii="宋体" w:hAnsi="宋体"/>
          <w:szCs w:val="21"/>
        </w:rPr>
        <w:t>，生活垃圾收集容器白底彩图</w:t>
      </w:r>
      <w:r>
        <w:rPr>
          <w:rFonts w:hint="eastAsia" w:ascii="宋体" w:hAnsi="宋体"/>
          <w:szCs w:val="21"/>
        </w:rPr>
        <w:t>标志</w:t>
      </w:r>
      <w:r>
        <w:rPr>
          <w:rFonts w:ascii="宋体" w:hAnsi="宋体"/>
          <w:szCs w:val="21"/>
        </w:rPr>
        <w:t>示例见图</w:t>
      </w:r>
    </w:p>
    <w:p>
      <w:pPr>
        <w:ind w:leftChars="0" w:firstLine="0" w:firstLineChars="0"/>
        <w:rPr>
          <w:rFonts w:ascii="宋体" w:hAnsi="宋体"/>
          <w:szCs w:val="21"/>
        </w:rPr>
      </w:pPr>
      <w:r>
        <w:rPr>
          <w:rFonts w:hint="eastAsia" w:ascii="宋体" w:hAnsi="宋体"/>
          <w:szCs w:val="21"/>
        </w:rPr>
        <w:t>C</w:t>
      </w:r>
      <w:r>
        <w:rPr>
          <w:rFonts w:ascii="宋体" w:hAnsi="宋体"/>
          <w:szCs w:val="21"/>
        </w:rPr>
        <w:t>.</w:t>
      </w:r>
      <w:r>
        <w:rPr>
          <w:rFonts w:hint="eastAsia" w:ascii="宋体" w:hAnsi="宋体"/>
          <w:szCs w:val="21"/>
        </w:rPr>
        <w:t>2</w:t>
      </w:r>
      <w:r>
        <w:rPr>
          <w:rFonts w:ascii="宋体" w:hAnsi="宋体"/>
          <w:szCs w:val="21"/>
        </w:rPr>
        <w:t>。</w:t>
      </w:r>
    </w:p>
    <w:p>
      <w:pPr>
        <w:ind w:firstLine="422"/>
        <w:jc w:val="center"/>
        <w:rPr>
          <w:rFonts w:ascii="宋体" w:hAnsi="宋体"/>
          <w:b/>
          <w:szCs w:val="21"/>
        </w:rPr>
      </w:pPr>
      <w:r>
        <w:drawing>
          <wp:inline distT="0" distB="0" distL="114300" distR="114300">
            <wp:extent cx="5271135" cy="1700530"/>
            <wp:effectExtent l="0" t="0" r="12065"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44" cstate="print"/>
                    <a:stretch>
                      <a:fillRect/>
                    </a:stretch>
                  </pic:blipFill>
                  <pic:spPr>
                    <a:xfrm>
                      <a:off x="0" y="0"/>
                      <a:ext cx="5271135" cy="1700530"/>
                    </a:xfrm>
                    <a:prstGeom prst="rect">
                      <a:avLst/>
                    </a:prstGeom>
                    <a:noFill/>
                    <a:ln>
                      <a:noFill/>
                    </a:ln>
                  </pic:spPr>
                </pic:pic>
              </a:graphicData>
            </a:graphic>
          </wp:inline>
        </w:drawing>
      </w:r>
    </w:p>
    <w:p>
      <w:pPr>
        <w:ind w:firstLine="422"/>
        <w:jc w:val="center"/>
        <w:rPr>
          <w:rFonts w:ascii="黑体" w:hAnsi="黑体" w:eastAsia="黑体"/>
          <w:szCs w:val="21"/>
        </w:rPr>
      </w:pPr>
      <w:r>
        <w:rPr>
          <w:rFonts w:hint="eastAsia" w:ascii="黑体" w:hAnsi="黑体" w:eastAsia="黑体"/>
          <w:szCs w:val="21"/>
        </w:rPr>
        <w:t>图C</w:t>
      </w:r>
      <w:r>
        <w:rPr>
          <w:rFonts w:ascii="黑体" w:hAnsi="黑体" w:eastAsia="黑体"/>
          <w:szCs w:val="21"/>
        </w:rPr>
        <w:t>.</w:t>
      </w:r>
      <w:r>
        <w:rPr>
          <w:rFonts w:hint="eastAsia" w:ascii="黑体" w:hAnsi="黑体" w:eastAsia="黑体"/>
          <w:szCs w:val="21"/>
        </w:rPr>
        <w:t xml:space="preserve">1  </w:t>
      </w:r>
      <w:r>
        <w:rPr>
          <w:rFonts w:ascii="黑体" w:hAnsi="黑体" w:eastAsia="黑体"/>
          <w:szCs w:val="21"/>
        </w:rPr>
        <w:t>生活垃圾收集容器</w:t>
      </w:r>
      <w:r>
        <w:rPr>
          <w:rFonts w:hint="eastAsia" w:ascii="黑体" w:hAnsi="黑体" w:eastAsia="黑体"/>
          <w:szCs w:val="21"/>
        </w:rPr>
        <w:t>（印刷标志）</w:t>
      </w:r>
      <w:r>
        <w:rPr>
          <w:rFonts w:ascii="黑体" w:hAnsi="黑体" w:eastAsia="黑体"/>
          <w:szCs w:val="21"/>
        </w:rPr>
        <w:t>示例</w:t>
      </w:r>
    </w:p>
    <w:p>
      <w:pPr>
        <w:ind w:firstLine="422"/>
        <w:jc w:val="left"/>
        <w:rPr>
          <w:rFonts w:ascii="宋体" w:hAnsi="宋体"/>
          <w:b/>
          <w:szCs w:val="21"/>
        </w:rPr>
      </w:pPr>
      <w:r>
        <w:drawing>
          <wp:inline distT="0" distB="0" distL="114300" distR="114300">
            <wp:extent cx="5264785" cy="1650365"/>
            <wp:effectExtent l="0" t="0" r="5715" b="63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45" cstate="print"/>
                    <a:stretch>
                      <a:fillRect/>
                    </a:stretch>
                  </pic:blipFill>
                  <pic:spPr>
                    <a:xfrm>
                      <a:off x="0" y="0"/>
                      <a:ext cx="5264785" cy="1650365"/>
                    </a:xfrm>
                    <a:prstGeom prst="rect">
                      <a:avLst/>
                    </a:prstGeom>
                    <a:noFill/>
                    <a:ln>
                      <a:noFill/>
                    </a:ln>
                  </pic:spPr>
                </pic:pic>
              </a:graphicData>
            </a:graphic>
          </wp:inline>
        </w:drawing>
      </w:r>
    </w:p>
    <w:p>
      <w:pPr>
        <w:ind w:firstLine="422"/>
        <w:jc w:val="center"/>
        <w:rPr>
          <w:rFonts w:ascii="黑体" w:hAnsi="黑体" w:eastAsia="黑体"/>
          <w:szCs w:val="21"/>
        </w:rPr>
      </w:pPr>
      <w:r>
        <w:rPr>
          <w:rFonts w:hint="eastAsia" w:ascii="黑体" w:hAnsi="黑体" w:eastAsia="黑体"/>
          <w:szCs w:val="21"/>
        </w:rPr>
        <w:t>图C</w:t>
      </w:r>
      <w:r>
        <w:rPr>
          <w:rFonts w:ascii="黑体" w:hAnsi="黑体" w:eastAsia="黑体"/>
          <w:szCs w:val="21"/>
        </w:rPr>
        <w:t>.</w:t>
      </w:r>
      <w:r>
        <w:rPr>
          <w:rFonts w:hint="eastAsia" w:ascii="黑体" w:hAnsi="黑体" w:eastAsia="黑体"/>
          <w:szCs w:val="21"/>
        </w:rPr>
        <w:t>2  生活垃圾收集容器（白底彩图标志）示例</w:t>
      </w:r>
    </w:p>
    <w:p>
      <w:pPr>
        <w:ind w:firstLine="422"/>
        <w:jc w:val="center"/>
        <w:rPr>
          <w:rFonts w:ascii="宋体" w:hAnsi="宋体"/>
          <w:b/>
          <w:szCs w:val="21"/>
        </w:rPr>
      </w:pPr>
    </w:p>
    <w:p>
      <w:pPr>
        <w:ind w:firstLine="420"/>
        <w:rPr>
          <w:rFonts w:ascii="宋体" w:hAnsi="宋体"/>
          <w:szCs w:val="21"/>
        </w:rPr>
      </w:pPr>
      <w:r>
        <w:rPr>
          <w:rFonts w:hint="eastAsia" w:ascii="宋体" w:hAnsi="宋体"/>
          <w:szCs w:val="21"/>
        </w:rPr>
        <w:t>规格为</w:t>
      </w:r>
      <w:r>
        <w:rPr>
          <w:rFonts w:ascii="宋体" w:hAnsi="宋体"/>
          <w:szCs w:val="21"/>
        </w:rPr>
        <w:t>120</w:t>
      </w:r>
      <w:r>
        <w:rPr>
          <w:rFonts w:hint="eastAsia" w:ascii="宋体" w:hAnsi="宋体"/>
          <w:szCs w:val="21"/>
        </w:rPr>
        <w:t>L、</w:t>
      </w:r>
      <w:r>
        <w:rPr>
          <w:rFonts w:ascii="宋体" w:hAnsi="宋体"/>
          <w:szCs w:val="21"/>
        </w:rPr>
        <w:t>240</w:t>
      </w:r>
      <w:r>
        <w:rPr>
          <w:rFonts w:hint="eastAsia" w:ascii="宋体" w:hAnsi="宋体"/>
          <w:szCs w:val="21"/>
        </w:rPr>
        <w:t>L、660L、1000L的标准制式收集容器（塑料垃圾桶）应执行上述颜色标准。除上述收集容器（塑料垃圾桶）的规格以外，可回收物收集容器可使用大容量收集箱（袋、框），有害垃圾收集容器可使用适宜的其他规格容器收集。</w:t>
      </w:r>
    </w:p>
    <w:p>
      <w:pPr>
        <w:spacing w:before="200" w:after="200"/>
        <w:ind w:firstLine="420"/>
        <w:rPr>
          <w:rFonts w:ascii="宋体" w:hAnsi="宋体"/>
          <w:b/>
          <w:bCs/>
          <w:szCs w:val="21"/>
        </w:rPr>
      </w:pPr>
      <w:r>
        <w:rPr>
          <w:rFonts w:hint="eastAsia" w:ascii="宋体" w:hAnsi="宋体"/>
          <w:b/>
          <w:bCs/>
          <w:szCs w:val="21"/>
        </w:rPr>
        <w:t>C</w:t>
      </w:r>
      <w:r>
        <w:rPr>
          <w:rFonts w:ascii="宋体" w:hAnsi="宋体"/>
          <w:b/>
          <w:bCs/>
          <w:szCs w:val="21"/>
        </w:rPr>
        <w:t>.</w:t>
      </w:r>
      <w:r>
        <w:rPr>
          <w:rFonts w:hint="eastAsia" w:ascii="宋体" w:hAnsi="宋体"/>
          <w:b/>
          <w:bCs/>
          <w:szCs w:val="21"/>
        </w:rPr>
        <w:t xml:space="preserve">2 生活垃圾分类收集容器材质  </w:t>
      </w:r>
    </w:p>
    <w:p>
      <w:pPr>
        <w:ind w:firstLine="420"/>
        <w:rPr>
          <w:rFonts w:ascii="宋体" w:hAnsi="宋体"/>
          <w:szCs w:val="21"/>
        </w:rPr>
      </w:pPr>
      <w:r>
        <w:rPr>
          <w:rFonts w:hint="eastAsia" w:ascii="宋体" w:hAnsi="宋体"/>
          <w:szCs w:val="21"/>
        </w:rPr>
        <w:t>机团单位、公共区域</w:t>
      </w:r>
      <w:r>
        <w:rPr>
          <w:rFonts w:ascii="宋体" w:hAnsi="宋体"/>
          <w:szCs w:val="21"/>
        </w:rPr>
        <w:t>、经营场所</w:t>
      </w:r>
      <w:r>
        <w:rPr>
          <w:rFonts w:hint="eastAsia" w:ascii="宋体" w:hAnsi="宋体"/>
          <w:szCs w:val="21"/>
        </w:rPr>
        <w:t>宜选用</w:t>
      </w:r>
      <w:r>
        <w:rPr>
          <w:rFonts w:ascii="宋体" w:hAnsi="宋体"/>
          <w:szCs w:val="21"/>
        </w:rPr>
        <w:t>颜色、规格、材质与环境相协调</w:t>
      </w:r>
      <w:r>
        <w:rPr>
          <w:rFonts w:hint="eastAsia" w:ascii="宋体" w:hAnsi="宋体"/>
          <w:szCs w:val="21"/>
        </w:rPr>
        <w:t>的垃圾桶、废物箱等收集容器</w:t>
      </w:r>
      <w:r>
        <w:rPr>
          <w:rFonts w:ascii="宋体" w:hAnsi="宋体"/>
          <w:szCs w:val="21"/>
        </w:rPr>
        <w:t>。</w:t>
      </w:r>
    </w:p>
    <w:p>
      <w:pPr>
        <w:ind w:firstLine="420"/>
        <w:jc w:val="left"/>
        <w:rPr>
          <w:u w:val="thick"/>
        </w:rPr>
      </w:pPr>
      <w:r>
        <w:rPr>
          <w:sz w:val="21"/>
        </w:rPr>
        <mc:AlternateContent>
          <mc:Choice Requires="wps">
            <w:drawing>
              <wp:anchor distT="0" distB="0" distL="114300" distR="114300" simplePos="0" relativeHeight="251670528" behindDoc="0" locked="0" layoutInCell="1" allowOverlap="1">
                <wp:simplePos x="0" y="0"/>
                <wp:positionH relativeFrom="column">
                  <wp:posOffset>1730375</wp:posOffset>
                </wp:positionH>
                <wp:positionV relativeFrom="paragraph">
                  <wp:posOffset>761365</wp:posOffset>
                </wp:positionV>
                <wp:extent cx="1789430" cy="0"/>
                <wp:effectExtent l="0" t="9525" r="1270" b="15875"/>
                <wp:wrapNone/>
                <wp:docPr id="12" name="直接连接符 12"/>
                <wp:cNvGraphicFramePr/>
                <a:graphic xmlns:a="http://schemas.openxmlformats.org/drawingml/2006/main">
                  <a:graphicData uri="http://schemas.microsoft.com/office/word/2010/wordprocessingShape">
                    <wps:wsp>
                      <wps:cNvCnPr/>
                      <wps:spPr>
                        <a:xfrm>
                          <a:off x="2250440" y="9850120"/>
                          <a:ext cx="1789430" cy="0"/>
                        </a:xfrm>
                        <a:prstGeom prst="line">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6.25pt;margin-top:59.95pt;height:0pt;width:140.9pt;z-index:251670528;mso-width-relative:page;mso-height-relative:page;" filled="f" stroked="t" coordsize="21600,21600" o:gfxdata="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7dNztYAAAALAQAADwAAAAAAAAABACAAAAAiAAAAZHJzL2Rv&#10;d25yZXYueG1sUEsBAhQAFAAAAAgAh07iQFO+WFrKAQAAWwMAAA4AAAAAAAAAAQAgAAAAJQEAAGRy&#10;cy9lMm9Eb2MueG1sUEsFBgAAAAAGAAYAWQEAAGEFAAAAAA==&#10;">
                <v:fill on="f" focussize="0,0"/>
                <v:stroke weight="1.5pt" color="#000000 [3213]" joinstyle="round"/>
                <v:imagedata o:title=""/>
                <o:lock v:ext="edit" aspectratio="f"/>
              </v:line>
            </w:pict>
          </mc:Fallback>
        </mc:AlternateContent>
      </w:r>
      <w:r>
        <w:rPr>
          <w:rFonts w:hint="eastAsia" w:ascii="宋体" w:hAnsi="宋体"/>
          <w:szCs w:val="21"/>
        </w:rPr>
        <w:t>收集容器应具有抗冷热性能、抗老化性能、抗阻燃性能。有害垃圾收集容器应具有抗腐蚀性能，能耐酸碱等腐蚀性化学品。</w:t>
      </w:r>
      <w:r>
        <w:t xml:space="preserve">                  </w:t>
      </w:r>
    </w:p>
    <w:sectPr>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Style w:val="17"/>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rPr>
                              <w:rStyle w:val="17"/>
                            </w:rPr>
                            <w:instrText xml:space="preserve">PAGE  </w:instrText>
                          </w:r>
                          <w:r>
                            <w:fldChar w:fldCharType="separate"/>
                          </w:r>
                          <w:r>
                            <w:rPr>
                              <w:rStyle w:val="17"/>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24"/>
                    </w:pPr>
                    <w:r>
                      <w:fldChar w:fldCharType="begin"/>
                    </w:r>
                    <w:r>
                      <w:rPr>
                        <w:rStyle w:val="17"/>
                      </w:rPr>
                      <w:instrText xml:space="preserve">PAGE  </w:instrText>
                    </w:r>
                    <w:r>
                      <w:fldChar w:fldCharType="separate"/>
                    </w:r>
                    <w:r>
                      <w:rPr>
                        <w:rStyle w:val="17"/>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Style w:val="17"/>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rPr>
                              <w:rStyle w:val="17"/>
                            </w:rPr>
                            <w:instrText xml:space="preserve">PAGE  </w:instrText>
                          </w:r>
                          <w:r>
                            <w:fldChar w:fldCharType="separate"/>
                          </w:r>
                          <w:r>
                            <w:rPr>
                              <w:rStyle w:val="17"/>
                            </w:rP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24"/>
                    </w:pPr>
                    <w:r>
                      <w:fldChar w:fldCharType="begin"/>
                    </w:r>
                    <w:r>
                      <w:rPr>
                        <w:rStyle w:val="17"/>
                      </w:rPr>
                      <w:instrText xml:space="preserve">PAGE  </w:instrText>
                    </w:r>
                    <w:r>
                      <w:fldChar w:fldCharType="separate"/>
                    </w:r>
                    <w:r>
                      <w:rPr>
                        <w:rStyle w:val="17"/>
                      </w:rP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pPr>
      <w:pStyle w:val="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Style w:val="17"/>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rPr>
                              <w:rStyle w:val="17"/>
                            </w:rPr>
                            <w:instrText xml:space="preserve">PAGE  </w:instrText>
                          </w:r>
                          <w:r>
                            <w:fldChar w:fldCharType="separate"/>
                          </w:r>
                          <w:r>
                            <w:rPr>
                              <w:rStyle w:val="17"/>
                            </w:rP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24"/>
                    </w:pPr>
                    <w:r>
                      <w:fldChar w:fldCharType="begin"/>
                    </w:r>
                    <w:r>
                      <w:rPr>
                        <w:rStyle w:val="17"/>
                      </w:rPr>
                      <w:instrText xml:space="preserve">PAGE  </w:instrText>
                    </w:r>
                    <w:r>
                      <w:fldChar w:fldCharType="separate"/>
                    </w:r>
                    <w:r>
                      <w:rPr>
                        <w:rStyle w:val="17"/>
                      </w:rP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pPr>
      <w:pStyle w:val="8"/>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t>DB</w:t>
    </w:r>
    <w:r>
      <w:rPr>
        <w:rFonts w:hint="eastAsia"/>
      </w:rPr>
      <w:t>J440100</w:t>
    </w:r>
    <w:r>
      <w:t xml:space="preserve">/T </w:t>
    </w:r>
    <w:r>
      <w:rPr>
        <w:rFonts w:hint="eastAsia"/>
      </w:rPr>
      <w:t>238</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t xml:space="preserve">DB4401/T </w:t>
    </w:r>
    <w:r>
      <w:rPr>
        <w:rFonts w:hint="eastAsia"/>
        <w:lang w:val="en-US" w:eastAsia="zh-CN"/>
      </w:rPr>
      <w:t>144</w:t>
    </w:r>
    <w:r>
      <w:t>—20</w:t>
    </w:r>
    <w:r>
      <w:rPr>
        <w:rFonts w:hint="eastAsia"/>
        <w:lang w:val="en-US" w:eastAsia="zh-CN"/>
      </w:rPr>
      <w:t>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default" w:eastAsia="宋体"/>
        <w:lang w:val="en-US" w:eastAsia="zh-CN"/>
      </w:rPr>
    </w:pPr>
    <w:r>
      <w:t>DB</w:t>
    </w:r>
    <w:r>
      <w:rPr>
        <w:rFonts w:hint="eastAsia"/>
      </w:rPr>
      <w:t>4401</w:t>
    </w:r>
    <w:r>
      <w:t xml:space="preserve">/T </w:t>
    </w:r>
    <w:r>
      <w:rPr>
        <w:rFonts w:hint="eastAsia"/>
        <w:lang w:val="en-US" w:eastAsia="zh-CN"/>
      </w:rPr>
      <w:t>144</w:t>
    </w:r>
    <w:r>
      <w:t>—</w:t>
    </w:r>
    <w:r>
      <w:rPr>
        <w:rFonts w:hint="eastAsia"/>
        <w:lang w:val="en-US" w:eastAsia="zh-CN"/>
      </w:rPr>
      <w:t>2022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D463B"/>
    <w:multiLevelType w:val="multilevel"/>
    <w:tmpl w:val="56CD463B"/>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91F3BCB"/>
    <w:multiLevelType w:val="multilevel"/>
    <w:tmpl w:val="591F3BCB"/>
    <w:lvl w:ilvl="0" w:tentative="0">
      <w:start w:val="1"/>
      <w:numFmt w:val="decimal"/>
      <w:lvlText w:val="%1"/>
      <w:lvlJc w:val="left"/>
      <w:pPr>
        <w:ind w:left="360" w:hanging="36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A7"/>
    <w:rsid w:val="000054FC"/>
    <w:rsid w:val="000072F2"/>
    <w:rsid w:val="00007D6E"/>
    <w:rsid w:val="000115EF"/>
    <w:rsid w:val="00011A1E"/>
    <w:rsid w:val="00012360"/>
    <w:rsid w:val="00013401"/>
    <w:rsid w:val="0001676C"/>
    <w:rsid w:val="00016AF9"/>
    <w:rsid w:val="000205CA"/>
    <w:rsid w:val="00020A46"/>
    <w:rsid w:val="00020EF7"/>
    <w:rsid w:val="000259DF"/>
    <w:rsid w:val="0003262D"/>
    <w:rsid w:val="00034D00"/>
    <w:rsid w:val="00036DC0"/>
    <w:rsid w:val="00036E61"/>
    <w:rsid w:val="00037C03"/>
    <w:rsid w:val="0004011B"/>
    <w:rsid w:val="0004488E"/>
    <w:rsid w:val="000450A2"/>
    <w:rsid w:val="000457A2"/>
    <w:rsid w:val="00046314"/>
    <w:rsid w:val="00046621"/>
    <w:rsid w:val="000466A4"/>
    <w:rsid w:val="00046F0E"/>
    <w:rsid w:val="0004793F"/>
    <w:rsid w:val="00052DC4"/>
    <w:rsid w:val="0005360F"/>
    <w:rsid w:val="00056DE5"/>
    <w:rsid w:val="00060FB5"/>
    <w:rsid w:val="000612A4"/>
    <w:rsid w:val="00063A06"/>
    <w:rsid w:val="00063E53"/>
    <w:rsid w:val="00064748"/>
    <w:rsid w:val="00064D4F"/>
    <w:rsid w:val="0007159F"/>
    <w:rsid w:val="00071B18"/>
    <w:rsid w:val="000732D6"/>
    <w:rsid w:val="00074E29"/>
    <w:rsid w:val="00075D20"/>
    <w:rsid w:val="00077FB9"/>
    <w:rsid w:val="000845D7"/>
    <w:rsid w:val="00086F4F"/>
    <w:rsid w:val="0008753A"/>
    <w:rsid w:val="00087B5D"/>
    <w:rsid w:val="0009070E"/>
    <w:rsid w:val="00094DEA"/>
    <w:rsid w:val="000A049B"/>
    <w:rsid w:val="000A145D"/>
    <w:rsid w:val="000A3C69"/>
    <w:rsid w:val="000A4293"/>
    <w:rsid w:val="000A53DE"/>
    <w:rsid w:val="000A66CA"/>
    <w:rsid w:val="000A69E6"/>
    <w:rsid w:val="000A6BB1"/>
    <w:rsid w:val="000A7932"/>
    <w:rsid w:val="000B046C"/>
    <w:rsid w:val="000B10FB"/>
    <w:rsid w:val="000B59B7"/>
    <w:rsid w:val="000B5A2D"/>
    <w:rsid w:val="000B607C"/>
    <w:rsid w:val="000B7DC8"/>
    <w:rsid w:val="000C0034"/>
    <w:rsid w:val="000C2146"/>
    <w:rsid w:val="000C2BA9"/>
    <w:rsid w:val="000C51DE"/>
    <w:rsid w:val="000C5964"/>
    <w:rsid w:val="000C5A34"/>
    <w:rsid w:val="000C758C"/>
    <w:rsid w:val="000D2738"/>
    <w:rsid w:val="000D4525"/>
    <w:rsid w:val="000D5CF0"/>
    <w:rsid w:val="000D607E"/>
    <w:rsid w:val="000D778C"/>
    <w:rsid w:val="000D7BAF"/>
    <w:rsid w:val="000E3C2F"/>
    <w:rsid w:val="000F27DF"/>
    <w:rsid w:val="000F3ADF"/>
    <w:rsid w:val="000F5843"/>
    <w:rsid w:val="000F5CE5"/>
    <w:rsid w:val="000F783F"/>
    <w:rsid w:val="00100773"/>
    <w:rsid w:val="00100A95"/>
    <w:rsid w:val="001010AB"/>
    <w:rsid w:val="00101848"/>
    <w:rsid w:val="00104E8F"/>
    <w:rsid w:val="00105589"/>
    <w:rsid w:val="00107194"/>
    <w:rsid w:val="00110A57"/>
    <w:rsid w:val="00114D95"/>
    <w:rsid w:val="00115CD2"/>
    <w:rsid w:val="0011667E"/>
    <w:rsid w:val="00117668"/>
    <w:rsid w:val="00117947"/>
    <w:rsid w:val="00120165"/>
    <w:rsid w:val="0012162C"/>
    <w:rsid w:val="00122A64"/>
    <w:rsid w:val="0012611B"/>
    <w:rsid w:val="0012701A"/>
    <w:rsid w:val="00127154"/>
    <w:rsid w:val="00127F3D"/>
    <w:rsid w:val="001314EC"/>
    <w:rsid w:val="001338C7"/>
    <w:rsid w:val="001340D5"/>
    <w:rsid w:val="001376C6"/>
    <w:rsid w:val="00141B17"/>
    <w:rsid w:val="00141B32"/>
    <w:rsid w:val="001479EE"/>
    <w:rsid w:val="00155E86"/>
    <w:rsid w:val="001568F3"/>
    <w:rsid w:val="00156C29"/>
    <w:rsid w:val="0015707A"/>
    <w:rsid w:val="00157D27"/>
    <w:rsid w:val="00163480"/>
    <w:rsid w:val="00167CA6"/>
    <w:rsid w:val="00167EE2"/>
    <w:rsid w:val="00167F25"/>
    <w:rsid w:val="00170BA2"/>
    <w:rsid w:val="00170E91"/>
    <w:rsid w:val="00172A27"/>
    <w:rsid w:val="001742D1"/>
    <w:rsid w:val="00174FFD"/>
    <w:rsid w:val="0018080E"/>
    <w:rsid w:val="001809CB"/>
    <w:rsid w:val="001813B6"/>
    <w:rsid w:val="001816FF"/>
    <w:rsid w:val="00181E60"/>
    <w:rsid w:val="00182455"/>
    <w:rsid w:val="00182891"/>
    <w:rsid w:val="00183339"/>
    <w:rsid w:val="001833B7"/>
    <w:rsid w:val="001847C3"/>
    <w:rsid w:val="00186A5A"/>
    <w:rsid w:val="00187B5E"/>
    <w:rsid w:val="00187BAC"/>
    <w:rsid w:val="00191A95"/>
    <w:rsid w:val="00192E83"/>
    <w:rsid w:val="00193D38"/>
    <w:rsid w:val="00194084"/>
    <w:rsid w:val="001A0941"/>
    <w:rsid w:val="001A6D93"/>
    <w:rsid w:val="001A779C"/>
    <w:rsid w:val="001B577B"/>
    <w:rsid w:val="001B5A59"/>
    <w:rsid w:val="001B78CF"/>
    <w:rsid w:val="001C1103"/>
    <w:rsid w:val="001C2281"/>
    <w:rsid w:val="001C32AD"/>
    <w:rsid w:val="001C3511"/>
    <w:rsid w:val="001C4E77"/>
    <w:rsid w:val="001C54B3"/>
    <w:rsid w:val="001D2DA8"/>
    <w:rsid w:val="001D5D9E"/>
    <w:rsid w:val="001D6A66"/>
    <w:rsid w:val="001D6F99"/>
    <w:rsid w:val="001D71F2"/>
    <w:rsid w:val="001E1128"/>
    <w:rsid w:val="001E1478"/>
    <w:rsid w:val="001E154E"/>
    <w:rsid w:val="001E1DB6"/>
    <w:rsid w:val="001E4BB1"/>
    <w:rsid w:val="001E7A2A"/>
    <w:rsid w:val="001F0E7C"/>
    <w:rsid w:val="001F1855"/>
    <w:rsid w:val="001F4415"/>
    <w:rsid w:val="001F48ED"/>
    <w:rsid w:val="001F4DDC"/>
    <w:rsid w:val="001F591E"/>
    <w:rsid w:val="00201896"/>
    <w:rsid w:val="002018AF"/>
    <w:rsid w:val="002038BF"/>
    <w:rsid w:val="00205A44"/>
    <w:rsid w:val="00207900"/>
    <w:rsid w:val="00207F31"/>
    <w:rsid w:val="00210E42"/>
    <w:rsid w:val="002121C5"/>
    <w:rsid w:val="0021336C"/>
    <w:rsid w:val="00213B19"/>
    <w:rsid w:val="002150B7"/>
    <w:rsid w:val="00225305"/>
    <w:rsid w:val="00225590"/>
    <w:rsid w:val="00225719"/>
    <w:rsid w:val="002260A5"/>
    <w:rsid w:val="00230220"/>
    <w:rsid w:val="00230371"/>
    <w:rsid w:val="002319F5"/>
    <w:rsid w:val="00234409"/>
    <w:rsid w:val="00236429"/>
    <w:rsid w:val="00240723"/>
    <w:rsid w:val="00240E35"/>
    <w:rsid w:val="00242784"/>
    <w:rsid w:val="00242D84"/>
    <w:rsid w:val="002444B2"/>
    <w:rsid w:val="00247C67"/>
    <w:rsid w:val="00250221"/>
    <w:rsid w:val="00252E67"/>
    <w:rsid w:val="00254AE0"/>
    <w:rsid w:val="00254ED7"/>
    <w:rsid w:val="00257CF8"/>
    <w:rsid w:val="00261CAA"/>
    <w:rsid w:val="00262230"/>
    <w:rsid w:val="002623EC"/>
    <w:rsid w:val="00263759"/>
    <w:rsid w:val="00263B91"/>
    <w:rsid w:val="00263BEA"/>
    <w:rsid w:val="00263C93"/>
    <w:rsid w:val="00265452"/>
    <w:rsid w:val="0026550D"/>
    <w:rsid w:val="00266499"/>
    <w:rsid w:val="00267F0D"/>
    <w:rsid w:val="0027127E"/>
    <w:rsid w:val="002722A4"/>
    <w:rsid w:val="00274351"/>
    <w:rsid w:val="00275133"/>
    <w:rsid w:val="002811CE"/>
    <w:rsid w:val="0029045E"/>
    <w:rsid w:val="00290E91"/>
    <w:rsid w:val="002931E4"/>
    <w:rsid w:val="002935E1"/>
    <w:rsid w:val="002946B3"/>
    <w:rsid w:val="00295798"/>
    <w:rsid w:val="00296962"/>
    <w:rsid w:val="002975AA"/>
    <w:rsid w:val="002A0176"/>
    <w:rsid w:val="002A3F1C"/>
    <w:rsid w:val="002B17B9"/>
    <w:rsid w:val="002B2724"/>
    <w:rsid w:val="002B331A"/>
    <w:rsid w:val="002B3B9C"/>
    <w:rsid w:val="002C031B"/>
    <w:rsid w:val="002C3E49"/>
    <w:rsid w:val="002C5964"/>
    <w:rsid w:val="002C7B9D"/>
    <w:rsid w:val="002D10D6"/>
    <w:rsid w:val="002D23E6"/>
    <w:rsid w:val="002D4967"/>
    <w:rsid w:val="002E1197"/>
    <w:rsid w:val="002E2553"/>
    <w:rsid w:val="002E2BEA"/>
    <w:rsid w:val="002E4161"/>
    <w:rsid w:val="002E49BB"/>
    <w:rsid w:val="002E7BBA"/>
    <w:rsid w:val="002F1714"/>
    <w:rsid w:val="002F281D"/>
    <w:rsid w:val="002F33E3"/>
    <w:rsid w:val="002F44DE"/>
    <w:rsid w:val="002F4BAB"/>
    <w:rsid w:val="002F559C"/>
    <w:rsid w:val="002F61D3"/>
    <w:rsid w:val="002F6C47"/>
    <w:rsid w:val="003044DA"/>
    <w:rsid w:val="00307190"/>
    <w:rsid w:val="00313527"/>
    <w:rsid w:val="003147A8"/>
    <w:rsid w:val="00315708"/>
    <w:rsid w:val="003255C8"/>
    <w:rsid w:val="00326900"/>
    <w:rsid w:val="003272B2"/>
    <w:rsid w:val="00330D0D"/>
    <w:rsid w:val="0033114F"/>
    <w:rsid w:val="00331442"/>
    <w:rsid w:val="0033219A"/>
    <w:rsid w:val="00332AB9"/>
    <w:rsid w:val="00333A14"/>
    <w:rsid w:val="00334F26"/>
    <w:rsid w:val="00336300"/>
    <w:rsid w:val="0033753D"/>
    <w:rsid w:val="003377F5"/>
    <w:rsid w:val="003434BF"/>
    <w:rsid w:val="00343807"/>
    <w:rsid w:val="00343DFB"/>
    <w:rsid w:val="00344532"/>
    <w:rsid w:val="00344CA7"/>
    <w:rsid w:val="003466B8"/>
    <w:rsid w:val="0034709D"/>
    <w:rsid w:val="003475A3"/>
    <w:rsid w:val="00350981"/>
    <w:rsid w:val="0035112D"/>
    <w:rsid w:val="00354B26"/>
    <w:rsid w:val="00354CF3"/>
    <w:rsid w:val="00356019"/>
    <w:rsid w:val="0035687A"/>
    <w:rsid w:val="0035736A"/>
    <w:rsid w:val="00362308"/>
    <w:rsid w:val="0036236C"/>
    <w:rsid w:val="00362ACC"/>
    <w:rsid w:val="0036434B"/>
    <w:rsid w:val="003650C9"/>
    <w:rsid w:val="0036686D"/>
    <w:rsid w:val="00371A21"/>
    <w:rsid w:val="00371DC9"/>
    <w:rsid w:val="0037204E"/>
    <w:rsid w:val="00372DC2"/>
    <w:rsid w:val="003736B8"/>
    <w:rsid w:val="00373C90"/>
    <w:rsid w:val="00373C98"/>
    <w:rsid w:val="003759D6"/>
    <w:rsid w:val="00375CB3"/>
    <w:rsid w:val="00384D02"/>
    <w:rsid w:val="003873B1"/>
    <w:rsid w:val="00390BA8"/>
    <w:rsid w:val="00390CD1"/>
    <w:rsid w:val="003962E1"/>
    <w:rsid w:val="0039760F"/>
    <w:rsid w:val="00397C45"/>
    <w:rsid w:val="003A0DBC"/>
    <w:rsid w:val="003A30A1"/>
    <w:rsid w:val="003A4CB9"/>
    <w:rsid w:val="003A64FA"/>
    <w:rsid w:val="003A6B29"/>
    <w:rsid w:val="003B010D"/>
    <w:rsid w:val="003B302A"/>
    <w:rsid w:val="003B3FC9"/>
    <w:rsid w:val="003B69A0"/>
    <w:rsid w:val="003B78A4"/>
    <w:rsid w:val="003C0295"/>
    <w:rsid w:val="003C09BC"/>
    <w:rsid w:val="003C139E"/>
    <w:rsid w:val="003C38A9"/>
    <w:rsid w:val="003C48D2"/>
    <w:rsid w:val="003C56BD"/>
    <w:rsid w:val="003C6D3C"/>
    <w:rsid w:val="003C7B12"/>
    <w:rsid w:val="003D0F04"/>
    <w:rsid w:val="003D13A6"/>
    <w:rsid w:val="003D161C"/>
    <w:rsid w:val="003D4530"/>
    <w:rsid w:val="003D4986"/>
    <w:rsid w:val="003D50BB"/>
    <w:rsid w:val="003D639F"/>
    <w:rsid w:val="003D6F52"/>
    <w:rsid w:val="003D7BA9"/>
    <w:rsid w:val="003E0221"/>
    <w:rsid w:val="003E111B"/>
    <w:rsid w:val="003E65D0"/>
    <w:rsid w:val="003F0497"/>
    <w:rsid w:val="003F46FD"/>
    <w:rsid w:val="003F554B"/>
    <w:rsid w:val="003F59AE"/>
    <w:rsid w:val="003F6A22"/>
    <w:rsid w:val="003F6B39"/>
    <w:rsid w:val="003F74FE"/>
    <w:rsid w:val="003F7864"/>
    <w:rsid w:val="00400780"/>
    <w:rsid w:val="00400D64"/>
    <w:rsid w:val="00402116"/>
    <w:rsid w:val="00403473"/>
    <w:rsid w:val="00403EF5"/>
    <w:rsid w:val="00410E05"/>
    <w:rsid w:val="004129EE"/>
    <w:rsid w:val="00413DF9"/>
    <w:rsid w:val="004163D0"/>
    <w:rsid w:val="004168E0"/>
    <w:rsid w:val="004236EC"/>
    <w:rsid w:val="004249F5"/>
    <w:rsid w:val="00425CB3"/>
    <w:rsid w:val="00430E47"/>
    <w:rsid w:val="00433C98"/>
    <w:rsid w:val="00435AFB"/>
    <w:rsid w:val="00436B68"/>
    <w:rsid w:val="00440C4F"/>
    <w:rsid w:val="00441B3A"/>
    <w:rsid w:val="00441B4D"/>
    <w:rsid w:val="0044242F"/>
    <w:rsid w:val="004472AB"/>
    <w:rsid w:val="00447D8D"/>
    <w:rsid w:val="004517D3"/>
    <w:rsid w:val="00452214"/>
    <w:rsid w:val="004532A4"/>
    <w:rsid w:val="00457D15"/>
    <w:rsid w:val="0046001D"/>
    <w:rsid w:val="00460E29"/>
    <w:rsid w:val="00461DB5"/>
    <w:rsid w:val="0046450B"/>
    <w:rsid w:val="00464CFA"/>
    <w:rsid w:val="0046666D"/>
    <w:rsid w:val="00467B20"/>
    <w:rsid w:val="00467B3D"/>
    <w:rsid w:val="00470373"/>
    <w:rsid w:val="004716A4"/>
    <w:rsid w:val="00474C7F"/>
    <w:rsid w:val="00474DF1"/>
    <w:rsid w:val="00475A3D"/>
    <w:rsid w:val="00476F86"/>
    <w:rsid w:val="00480064"/>
    <w:rsid w:val="004850C4"/>
    <w:rsid w:val="0048514C"/>
    <w:rsid w:val="00491C45"/>
    <w:rsid w:val="00493213"/>
    <w:rsid w:val="0049371A"/>
    <w:rsid w:val="0049561D"/>
    <w:rsid w:val="004A04A1"/>
    <w:rsid w:val="004A173D"/>
    <w:rsid w:val="004A19DA"/>
    <w:rsid w:val="004A3782"/>
    <w:rsid w:val="004A5BE1"/>
    <w:rsid w:val="004A732F"/>
    <w:rsid w:val="004A744B"/>
    <w:rsid w:val="004B0657"/>
    <w:rsid w:val="004B0990"/>
    <w:rsid w:val="004B1615"/>
    <w:rsid w:val="004B204B"/>
    <w:rsid w:val="004B2ABE"/>
    <w:rsid w:val="004B2D8B"/>
    <w:rsid w:val="004B3089"/>
    <w:rsid w:val="004B311F"/>
    <w:rsid w:val="004B5EC3"/>
    <w:rsid w:val="004B632E"/>
    <w:rsid w:val="004B6767"/>
    <w:rsid w:val="004C0319"/>
    <w:rsid w:val="004C0491"/>
    <w:rsid w:val="004C0D54"/>
    <w:rsid w:val="004C4DF3"/>
    <w:rsid w:val="004C6CEA"/>
    <w:rsid w:val="004D08D1"/>
    <w:rsid w:val="004D11D2"/>
    <w:rsid w:val="004D3442"/>
    <w:rsid w:val="004D44E7"/>
    <w:rsid w:val="004D6891"/>
    <w:rsid w:val="004D6A91"/>
    <w:rsid w:val="004D702D"/>
    <w:rsid w:val="004D775B"/>
    <w:rsid w:val="004E0383"/>
    <w:rsid w:val="004E07B9"/>
    <w:rsid w:val="004E21F3"/>
    <w:rsid w:val="004E497F"/>
    <w:rsid w:val="004E4AC6"/>
    <w:rsid w:val="004E4C47"/>
    <w:rsid w:val="004E5E54"/>
    <w:rsid w:val="004E5E62"/>
    <w:rsid w:val="004F062F"/>
    <w:rsid w:val="004F3C39"/>
    <w:rsid w:val="004F49D8"/>
    <w:rsid w:val="004F6242"/>
    <w:rsid w:val="004F6609"/>
    <w:rsid w:val="004F7921"/>
    <w:rsid w:val="00503988"/>
    <w:rsid w:val="005114CC"/>
    <w:rsid w:val="00513558"/>
    <w:rsid w:val="005147D7"/>
    <w:rsid w:val="0052044A"/>
    <w:rsid w:val="00520695"/>
    <w:rsid w:val="00523269"/>
    <w:rsid w:val="005240D3"/>
    <w:rsid w:val="00525678"/>
    <w:rsid w:val="005274C6"/>
    <w:rsid w:val="0052762B"/>
    <w:rsid w:val="005332EB"/>
    <w:rsid w:val="00533DCB"/>
    <w:rsid w:val="0053513E"/>
    <w:rsid w:val="0053760C"/>
    <w:rsid w:val="00541566"/>
    <w:rsid w:val="00542540"/>
    <w:rsid w:val="00545413"/>
    <w:rsid w:val="00546B90"/>
    <w:rsid w:val="00547D9F"/>
    <w:rsid w:val="00547F4B"/>
    <w:rsid w:val="00551063"/>
    <w:rsid w:val="0055152C"/>
    <w:rsid w:val="00551CAA"/>
    <w:rsid w:val="005522FF"/>
    <w:rsid w:val="00552D61"/>
    <w:rsid w:val="005535DE"/>
    <w:rsid w:val="005545DF"/>
    <w:rsid w:val="005601B8"/>
    <w:rsid w:val="00562A6A"/>
    <w:rsid w:val="005638A8"/>
    <w:rsid w:val="00564BBC"/>
    <w:rsid w:val="00565374"/>
    <w:rsid w:val="005663C1"/>
    <w:rsid w:val="00570526"/>
    <w:rsid w:val="005706A3"/>
    <w:rsid w:val="005727DB"/>
    <w:rsid w:val="00572E8F"/>
    <w:rsid w:val="00575559"/>
    <w:rsid w:val="005759B2"/>
    <w:rsid w:val="00575C88"/>
    <w:rsid w:val="005773FC"/>
    <w:rsid w:val="00580853"/>
    <w:rsid w:val="00581235"/>
    <w:rsid w:val="00581F0F"/>
    <w:rsid w:val="0059254A"/>
    <w:rsid w:val="005927C9"/>
    <w:rsid w:val="00592EC4"/>
    <w:rsid w:val="00595026"/>
    <w:rsid w:val="005A29E7"/>
    <w:rsid w:val="005A4491"/>
    <w:rsid w:val="005A4923"/>
    <w:rsid w:val="005A4DC5"/>
    <w:rsid w:val="005A5EBC"/>
    <w:rsid w:val="005A681F"/>
    <w:rsid w:val="005B0FA4"/>
    <w:rsid w:val="005B46D0"/>
    <w:rsid w:val="005B5B03"/>
    <w:rsid w:val="005C3F6D"/>
    <w:rsid w:val="005C623E"/>
    <w:rsid w:val="005D03B3"/>
    <w:rsid w:val="005D543C"/>
    <w:rsid w:val="005D5E0B"/>
    <w:rsid w:val="005E14D2"/>
    <w:rsid w:val="005E6531"/>
    <w:rsid w:val="005E7345"/>
    <w:rsid w:val="005F2769"/>
    <w:rsid w:val="005F2A13"/>
    <w:rsid w:val="005F3EF6"/>
    <w:rsid w:val="005F4D56"/>
    <w:rsid w:val="00603C45"/>
    <w:rsid w:val="00605427"/>
    <w:rsid w:val="00607942"/>
    <w:rsid w:val="006139CC"/>
    <w:rsid w:val="0061405C"/>
    <w:rsid w:val="00614264"/>
    <w:rsid w:val="006143C5"/>
    <w:rsid w:val="00620E99"/>
    <w:rsid w:val="0062404E"/>
    <w:rsid w:val="00624B2C"/>
    <w:rsid w:val="00627B1C"/>
    <w:rsid w:val="00627F30"/>
    <w:rsid w:val="006313D3"/>
    <w:rsid w:val="00635A04"/>
    <w:rsid w:val="0064011F"/>
    <w:rsid w:val="00646B38"/>
    <w:rsid w:val="006521DB"/>
    <w:rsid w:val="0065380B"/>
    <w:rsid w:val="0065440C"/>
    <w:rsid w:val="006553FA"/>
    <w:rsid w:val="006555F3"/>
    <w:rsid w:val="00655883"/>
    <w:rsid w:val="00656487"/>
    <w:rsid w:val="00660CC7"/>
    <w:rsid w:val="00663A88"/>
    <w:rsid w:val="00667997"/>
    <w:rsid w:val="00670AA0"/>
    <w:rsid w:val="00672BC4"/>
    <w:rsid w:val="00675593"/>
    <w:rsid w:val="00677E48"/>
    <w:rsid w:val="00677E72"/>
    <w:rsid w:val="00680593"/>
    <w:rsid w:val="00681983"/>
    <w:rsid w:val="006835CC"/>
    <w:rsid w:val="006915B7"/>
    <w:rsid w:val="006A2511"/>
    <w:rsid w:val="006A2785"/>
    <w:rsid w:val="006A28AA"/>
    <w:rsid w:val="006A29E4"/>
    <w:rsid w:val="006A63F4"/>
    <w:rsid w:val="006A6E86"/>
    <w:rsid w:val="006A7E8A"/>
    <w:rsid w:val="006B273E"/>
    <w:rsid w:val="006B3258"/>
    <w:rsid w:val="006B3DB6"/>
    <w:rsid w:val="006B45A9"/>
    <w:rsid w:val="006B4FA3"/>
    <w:rsid w:val="006C4276"/>
    <w:rsid w:val="006C531A"/>
    <w:rsid w:val="006C7077"/>
    <w:rsid w:val="006D0232"/>
    <w:rsid w:val="006D0842"/>
    <w:rsid w:val="006D08B2"/>
    <w:rsid w:val="006D1898"/>
    <w:rsid w:val="006D19F9"/>
    <w:rsid w:val="006D472F"/>
    <w:rsid w:val="006D6C0B"/>
    <w:rsid w:val="006E1124"/>
    <w:rsid w:val="006E398C"/>
    <w:rsid w:val="006E5D01"/>
    <w:rsid w:val="006E7B89"/>
    <w:rsid w:val="006F137A"/>
    <w:rsid w:val="006F1925"/>
    <w:rsid w:val="006F2A43"/>
    <w:rsid w:val="006F3CB6"/>
    <w:rsid w:val="006F4A2B"/>
    <w:rsid w:val="006F4D1D"/>
    <w:rsid w:val="006F5887"/>
    <w:rsid w:val="006F5EA2"/>
    <w:rsid w:val="006F6902"/>
    <w:rsid w:val="006F6911"/>
    <w:rsid w:val="006F7256"/>
    <w:rsid w:val="00700C9B"/>
    <w:rsid w:val="007019D2"/>
    <w:rsid w:val="00705F6E"/>
    <w:rsid w:val="0070792A"/>
    <w:rsid w:val="00717AE7"/>
    <w:rsid w:val="00720C6B"/>
    <w:rsid w:val="00720F6C"/>
    <w:rsid w:val="007217AF"/>
    <w:rsid w:val="00722D3D"/>
    <w:rsid w:val="00725E81"/>
    <w:rsid w:val="00727860"/>
    <w:rsid w:val="00740A63"/>
    <w:rsid w:val="007411EB"/>
    <w:rsid w:val="0074128F"/>
    <w:rsid w:val="00743818"/>
    <w:rsid w:val="00746E0C"/>
    <w:rsid w:val="00750A7B"/>
    <w:rsid w:val="00751AEE"/>
    <w:rsid w:val="00752DFF"/>
    <w:rsid w:val="00753826"/>
    <w:rsid w:val="007541C4"/>
    <w:rsid w:val="0076176B"/>
    <w:rsid w:val="00763AC7"/>
    <w:rsid w:val="00763DA8"/>
    <w:rsid w:val="0076708B"/>
    <w:rsid w:val="0076741B"/>
    <w:rsid w:val="0077013E"/>
    <w:rsid w:val="0077021F"/>
    <w:rsid w:val="00773B4C"/>
    <w:rsid w:val="00773E8A"/>
    <w:rsid w:val="0077452B"/>
    <w:rsid w:val="0077530A"/>
    <w:rsid w:val="00777C54"/>
    <w:rsid w:val="00780307"/>
    <w:rsid w:val="00780EB0"/>
    <w:rsid w:val="00781F43"/>
    <w:rsid w:val="00782951"/>
    <w:rsid w:val="00782F57"/>
    <w:rsid w:val="00783086"/>
    <w:rsid w:val="0078658F"/>
    <w:rsid w:val="007865C6"/>
    <w:rsid w:val="00786E68"/>
    <w:rsid w:val="00792BBB"/>
    <w:rsid w:val="00793E4F"/>
    <w:rsid w:val="00794E4C"/>
    <w:rsid w:val="007966B7"/>
    <w:rsid w:val="007A0523"/>
    <w:rsid w:val="007A1451"/>
    <w:rsid w:val="007A1C31"/>
    <w:rsid w:val="007A20A7"/>
    <w:rsid w:val="007A4D12"/>
    <w:rsid w:val="007A4FC7"/>
    <w:rsid w:val="007A69DA"/>
    <w:rsid w:val="007A6CAF"/>
    <w:rsid w:val="007B19F6"/>
    <w:rsid w:val="007B1B78"/>
    <w:rsid w:val="007B41AB"/>
    <w:rsid w:val="007B554D"/>
    <w:rsid w:val="007B61A1"/>
    <w:rsid w:val="007B7C74"/>
    <w:rsid w:val="007C2325"/>
    <w:rsid w:val="007C352F"/>
    <w:rsid w:val="007C52AD"/>
    <w:rsid w:val="007C5F26"/>
    <w:rsid w:val="007C745E"/>
    <w:rsid w:val="007D455E"/>
    <w:rsid w:val="007E1346"/>
    <w:rsid w:val="007E16B7"/>
    <w:rsid w:val="007E1F77"/>
    <w:rsid w:val="007E2EBC"/>
    <w:rsid w:val="007E5A16"/>
    <w:rsid w:val="007E5C3E"/>
    <w:rsid w:val="007E5EA5"/>
    <w:rsid w:val="007E6C10"/>
    <w:rsid w:val="007E7FCE"/>
    <w:rsid w:val="007F1401"/>
    <w:rsid w:val="007F172A"/>
    <w:rsid w:val="007F19C1"/>
    <w:rsid w:val="007F1D95"/>
    <w:rsid w:val="007F33B8"/>
    <w:rsid w:val="007F3FA4"/>
    <w:rsid w:val="007F5862"/>
    <w:rsid w:val="00801D0A"/>
    <w:rsid w:val="00804045"/>
    <w:rsid w:val="00804440"/>
    <w:rsid w:val="00807555"/>
    <w:rsid w:val="00807AE5"/>
    <w:rsid w:val="0081032F"/>
    <w:rsid w:val="00812154"/>
    <w:rsid w:val="008167F5"/>
    <w:rsid w:val="00816AA9"/>
    <w:rsid w:val="0082013E"/>
    <w:rsid w:val="008218F3"/>
    <w:rsid w:val="00823E38"/>
    <w:rsid w:val="00823EE8"/>
    <w:rsid w:val="0082500E"/>
    <w:rsid w:val="00825879"/>
    <w:rsid w:val="00826231"/>
    <w:rsid w:val="0082690C"/>
    <w:rsid w:val="00827805"/>
    <w:rsid w:val="00831069"/>
    <w:rsid w:val="00832910"/>
    <w:rsid w:val="0083309C"/>
    <w:rsid w:val="00834576"/>
    <w:rsid w:val="0083461F"/>
    <w:rsid w:val="00837ED1"/>
    <w:rsid w:val="008423F6"/>
    <w:rsid w:val="00844595"/>
    <w:rsid w:val="00844CCD"/>
    <w:rsid w:val="0085165F"/>
    <w:rsid w:val="0085344B"/>
    <w:rsid w:val="00855F00"/>
    <w:rsid w:val="008564D3"/>
    <w:rsid w:val="00864608"/>
    <w:rsid w:val="0086652B"/>
    <w:rsid w:val="00866B40"/>
    <w:rsid w:val="0086747C"/>
    <w:rsid w:val="0086753F"/>
    <w:rsid w:val="00871F1D"/>
    <w:rsid w:val="00872455"/>
    <w:rsid w:val="00874E37"/>
    <w:rsid w:val="00874E95"/>
    <w:rsid w:val="00874EE7"/>
    <w:rsid w:val="008800CF"/>
    <w:rsid w:val="00880391"/>
    <w:rsid w:val="00880AA8"/>
    <w:rsid w:val="0088582F"/>
    <w:rsid w:val="00887967"/>
    <w:rsid w:val="0089011B"/>
    <w:rsid w:val="00890795"/>
    <w:rsid w:val="00892037"/>
    <w:rsid w:val="0089263B"/>
    <w:rsid w:val="008A0661"/>
    <w:rsid w:val="008A0EFF"/>
    <w:rsid w:val="008A338A"/>
    <w:rsid w:val="008A5FDA"/>
    <w:rsid w:val="008A6401"/>
    <w:rsid w:val="008B23CF"/>
    <w:rsid w:val="008B2EA0"/>
    <w:rsid w:val="008B5DD9"/>
    <w:rsid w:val="008C0415"/>
    <w:rsid w:val="008C4206"/>
    <w:rsid w:val="008C4D80"/>
    <w:rsid w:val="008C57D4"/>
    <w:rsid w:val="008C615A"/>
    <w:rsid w:val="008C688A"/>
    <w:rsid w:val="008D1437"/>
    <w:rsid w:val="008D28EC"/>
    <w:rsid w:val="008D3A4D"/>
    <w:rsid w:val="008D4284"/>
    <w:rsid w:val="008D5222"/>
    <w:rsid w:val="008D6933"/>
    <w:rsid w:val="008E07DB"/>
    <w:rsid w:val="008E0A90"/>
    <w:rsid w:val="008E32FE"/>
    <w:rsid w:val="008E4112"/>
    <w:rsid w:val="008E53D6"/>
    <w:rsid w:val="008F2C1A"/>
    <w:rsid w:val="008F480F"/>
    <w:rsid w:val="00907EBA"/>
    <w:rsid w:val="00907F26"/>
    <w:rsid w:val="0091054D"/>
    <w:rsid w:val="0091068D"/>
    <w:rsid w:val="0091165C"/>
    <w:rsid w:val="009163A2"/>
    <w:rsid w:val="0091675A"/>
    <w:rsid w:val="00920B23"/>
    <w:rsid w:val="00922139"/>
    <w:rsid w:val="0092292D"/>
    <w:rsid w:val="00922F80"/>
    <w:rsid w:val="0092342B"/>
    <w:rsid w:val="009247AB"/>
    <w:rsid w:val="00926365"/>
    <w:rsid w:val="0093283B"/>
    <w:rsid w:val="00936AC0"/>
    <w:rsid w:val="00940BE4"/>
    <w:rsid w:val="00940C53"/>
    <w:rsid w:val="00941587"/>
    <w:rsid w:val="009415E0"/>
    <w:rsid w:val="00941F72"/>
    <w:rsid w:val="00944B0B"/>
    <w:rsid w:val="009515C0"/>
    <w:rsid w:val="00952BA9"/>
    <w:rsid w:val="00955266"/>
    <w:rsid w:val="009560F1"/>
    <w:rsid w:val="0096292C"/>
    <w:rsid w:val="00967ADE"/>
    <w:rsid w:val="00967D37"/>
    <w:rsid w:val="00970DDD"/>
    <w:rsid w:val="00973CD2"/>
    <w:rsid w:val="00973FF0"/>
    <w:rsid w:val="00975380"/>
    <w:rsid w:val="00975C22"/>
    <w:rsid w:val="009763CD"/>
    <w:rsid w:val="00981756"/>
    <w:rsid w:val="00985190"/>
    <w:rsid w:val="009876FC"/>
    <w:rsid w:val="00987B2F"/>
    <w:rsid w:val="009901A8"/>
    <w:rsid w:val="00997CB3"/>
    <w:rsid w:val="009A0EB8"/>
    <w:rsid w:val="009A2C8B"/>
    <w:rsid w:val="009A79A0"/>
    <w:rsid w:val="009A7E9B"/>
    <w:rsid w:val="009B3392"/>
    <w:rsid w:val="009B3E1A"/>
    <w:rsid w:val="009B43E1"/>
    <w:rsid w:val="009B7BF9"/>
    <w:rsid w:val="009C00AF"/>
    <w:rsid w:val="009C04A7"/>
    <w:rsid w:val="009C1D15"/>
    <w:rsid w:val="009C7564"/>
    <w:rsid w:val="009D0E36"/>
    <w:rsid w:val="009D0EFD"/>
    <w:rsid w:val="009D1180"/>
    <w:rsid w:val="009D77C6"/>
    <w:rsid w:val="009E0533"/>
    <w:rsid w:val="009E39DD"/>
    <w:rsid w:val="009E4E47"/>
    <w:rsid w:val="009E71AB"/>
    <w:rsid w:val="009E7548"/>
    <w:rsid w:val="009E7A6E"/>
    <w:rsid w:val="009E7E82"/>
    <w:rsid w:val="009F01F3"/>
    <w:rsid w:val="009F1287"/>
    <w:rsid w:val="009F1A47"/>
    <w:rsid w:val="009F55D4"/>
    <w:rsid w:val="009F7DB6"/>
    <w:rsid w:val="00A01B11"/>
    <w:rsid w:val="00A02B6F"/>
    <w:rsid w:val="00A031F6"/>
    <w:rsid w:val="00A03337"/>
    <w:rsid w:val="00A05328"/>
    <w:rsid w:val="00A05FD1"/>
    <w:rsid w:val="00A063C8"/>
    <w:rsid w:val="00A0695A"/>
    <w:rsid w:val="00A07E03"/>
    <w:rsid w:val="00A101A3"/>
    <w:rsid w:val="00A11666"/>
    <w:rsid w:val="00A1196D"/>
    <w:rsid w:val="00A12236"/>
    <w:rsid w:val="00A1362D"/>
    <w:rsid w:val="00A136D9"/>
    <w:rsid w:val="00A14F61"/>
    <w:rsid w:val="00A20A35"/>
    <w:rsid w:val="00A22E1C"/>
    <w:rsid w:val="00A23B4E"/>
    <w:rsid w:val="00A24AAE"/>
    <w:rsid w:val="00A255FF"/>
    <w:rsid w:val="00A30C39"/>
    <w:rsid w:val="00A317C0"/>
    <w:rsid w:val="00A32680"/>
    <w:rsid w:val="00A33716"/>
    <w:rsid w:val="00A40D14"/>
    <w:rsid w:val="00A42F5D"/>
    <w:rsid w:val="00A472B4"/>
    <w:rsid w:val="00A50229"/>
    <w:rsid w:val="00A53783"/>
    <w:rsid w:val="00A56360"/>
    <w:rsid w:val="00A56B2E"/>
    <w:rsid w:val="00A571CC"/>
    <w:rsid w:val="00A60A28"/>
    <w:rsid w:val="00A61B1E"/>
    <w:rsid w:val="00A62F27"/>
    <w:rsid w:val="00A631C0"/>
    <w:rsid w:val="00A64299"/>
    <w:rsid w:val="00A64B80"/>
    <w:rsid w:val="00A6747A"/>
    <w:rsid w:val="00A7153E"/>
    <w:rsid w:val="00A72846"/>
    <w:rsid w:val="00A72A10"/>
    <w:rsid w:val="00A75C7F"/>
    <w:rsid w:val="00A80FD7"/>
    <w:rsid w:val="00A83273"/>
    <w:rsid w:val="00A8348B"/>
    <w:rsid w:val="00A84D2C"/>
    <w:rsid w:val="00A85284"/>
    <w:rsid w:val="00A85DA0"/>
    <w:rsid w:val="00A87D9A"/>
    <w:rsid w:val="00A93226"/>
    <w:rsid w:val="00A93235"/>
    <w:rsid w:val="00A93552"/>
    <w:rsid w:val="00A943B8"/>
    <w:rsid w:val="00A952FD"/>
    <w:rsid w:val="00A95854"/>
    <w:rsid w:val="00A96E1F"/>
    <w:rsid w:val="00AA06C1"/>
    <w:rsid w:val="00AA25AF"/>
    <w:rsid w:val="00AA3F45"/>
    <w:rsid w:val="00AA3FB1"/>
    <w:rsid w:val="00AA5CB1"/>
    <w:rsid w:val="00AA61C1"/>
    <w:rsid w:val="00AA764C"/>
    <w:rsid w:val="00AA7672"/>
    <w:rsid w:val="00AB1459"/>
    <w:rsid w:val="00AB4543"/>
    <w:rsid w:val="00AB74B5"/>
    <w:rsid w:val="00AC0605"/>
    <w:rsid w:val="00AC184D"/>
    <w:rsid w:val="00AC2DBA"/>
    <w:rsid w:val="00AC3B6C"/>
    <w:rsid w:val="00AC48DC"/>
    <w:rsid w:val="00AC4B67"/>
    <w:rsid w:val="00AC7318"/>
    <w:rsid w:val="00AC7DC2"/>
    <w:rsid w:val="00AD096A"/>
    <w:rsid w:val="00AD2C38"/>
    <w:rsid w:val="00AD3900"/>
    <w:rsid w:val="00AD3C8B"/>
    <w:rsid w:val="00AD4434"/>
    <w:rsid w:val="00AD5070"/>
    <w:rsid w:val="00AD6F39"/>
    <w:rsid w:val="00AD75B5"/>
    <w:rsid w:val="00AE4E0D"/>
    <w:rsid w:val="00AE6D4A"/>
    <w:rsid w:val="00AF2C70"/>
    <w:rsid w:val="00AF3087"/>
    <w:rsid w:val="00AF3F89"/>
    <w:rsid w:val="00AF43FF"/>
    <w:rsid w:val="00AF6868"/>
    <w:rsid w:val="00B00CBE"/>
    <w:rsid w:val="00B019DA"/>
    <w:rsid w:val="00B049F8"/>
    <w:rsid w:val="00B05B90"/>
    <w:rsid w:val="00B066F7"/>
    <w:rsid w:val="00B069A1"/>
    <w:rsid w:val="00B1259F"/>
    <w:rsid w:val="00B14EB3"/>
    <w:rsid w:val="00B15BE7"/>
    <w:rsid w:val="00B16BCC"/>
    <w:rsid w:val="00B20ED3"/>
    <w:rsid w:val="00B26998"/>
    <w:rsid w:val="00B303A0"/>
    <w:rsid w:val="00B360FD"/>
    <w:rsid w:val="00B36D45"/>
    <w:rsid w:val="00B4040E"/>
    <w:rsid w:val="00B40A02"/>
    <w:rsid w:val="00B40B54"/>
    <w:rsid w:val="00B43409"/>
    <w:rsid w:val="00B4633F"/>
    <w:rsid w:val="00B50439"/>
    <w:rsid w:val="00B52CA9"/>
    <w:rsid w:val="00B532A9"/>
    <w:rsid w:val="00B53ADC"/>
    <w:rsid w:val="00B54CCC"/>
    <w:rsid w:val="00B54EE9"/>
    <w:rsid w:val="00B6023B"/>
    <w:rsid w:val="00B611EA"/>
    <w:rsid w:val="00B618B4"/>
    <w:rsid w:val="00B61D60"/>
    <w:rsid w:val="00B6418B"/>
    <w:rsid w:val="00B64CD3"/>
    <w:rsid w:val="00B64E78"/>
    <w:rsid w:val="00B70E23"/>
    <w:rsid w:val="00B72197"/>
    <w:rsid w:val="00B74121"/>
    <w:rsid w:val="00B82380"/>
    <w:rsid w:val="00B849B4"/>
    <w:rsid w:val="00B908B0"/>
    <w:rsid w:val="00B92243"/>
    <w:rsid w:val="00B9224A"/>
    <w:rsid w:val="00B932B3"/>
    <w:rsid w:val="00B93867"/>
    <w:rsid w:val="00B94934"/>
    <w:rsid w:val="00B961CB"/>
    <w:rsid w:val="00B9784E"/>
    <w:rsid w:val="00BA04C5"/>
    <w:rsid w:val="00BA1976"/>
    <w:rsid w:val="00BA3460"/>
    <w:rsid w:val="00BA4E97"/>
    <w:rsid w:val="00BA5B19"/>
    <w:rsid w:val="00BA674D"/>
    <w:rsid w:val="00BB11BD"/>
    <w:rsid w:val="00BB1D65"/>
    <w:rsid w:val="00BB305D"/>
    <w:rsid w:val="00BB396F"/>
    <w:rsid w:val="00BB6BB6"/>
    <w:rsid w:val="00BB732F"/>
    <w:rsid w:val="00BC6169"/>
    <w:rsid w:val="00BC69FD"/>
    <w:rsid w:val="00BC6DD5"/>
    <w:rsid w:val="00BC711B"/>
    <w:rsid w:val="00BD0449"/>
    <w:rsid w:val="00BD0AD1"/>
    <w:rsid w:val="00BD620A"/>
    <w:rsid w:val="00BD6973"/>
    <w:rsid w:val="00BD707B"/>
    <w:rsid w:val="00BE1364"/>
    <w:rsid w:val="00BE3B1F"/>
    <w:rsid w:val="00BE60F4"/>
    <w:rsid w:val="00BE64DF"/>
    <w:rsid w:val="00BE7811"/>
    <w:rsid w:val="00BE787A"/>
    <w:rsid w:val="00BE78A9"/>
    <w:rsid w:val="00BE7F88"/>
    <w:rsid w:val="00BF191D"/>
    <w:rsid w:val="00BF3EED"/>
    <w:rsid w:val="00BF6F25"/>
    <w:rsid w:val="00BF734B"/>
    <w:rsid w:val="00C006CB"/>
    <w:rsid w:val="00C01497"/>
    <w:rsid w:val="00C01E7D"/>
    <w:rsid w:val="00C0308D"/>
    <w:rsid w:val="00C03530"/>
    <w:rsid w:val="00C041BE"/>
    <w:rsid w:val="00C05534"/>
    <w:rsid w:val="00C127FC"/>
    <w:rsid w:val="00C1366A"/>
    <w:rsid w:val="00C13A5C"/>
    <w:rsid w:val="00C165EA"/>
    <w:rsid w:val="00C1786E"/>
    <w:rsid w:val="00C17A3F"/>
    <w:rsid w:val="00C24206"/>
    <w:rsid w:val="00C246A5"/>
    <w:rsid w:val="00C2719E"/>
    <w:rsid w:val="00C27711"/>
    <w:rsid w:val="00C359D4"/>
    <w:rsid w:val="00C36E8B"/>
    <w:rsid w:val="00C37A8F"/>
    <w:rsid w:val="00C4434D"/>
    <w:rsid w:val="00C450E9"/>
    <w:rsid w:val="00C458F4"/>
    <w:rsid w:val="00C45F05"/>
    <w:rsid w:val="00C46567"/>
    <w:rsid w:val="00C51489"/>
    <w:rsid w:val="00C52414"/>
    <w:rsid w:val="00C579B7"/>
    <w:rsid w:val="00C61E66"/>
    <w:rsid w:val="00C63DB9"/>
    <w:rsid w:val="00C652E1"/>
    <w:rsid w:val="00C66B3F"/>
    <w:rsid w:val="00C70B48"/>
    <w:rsid w:val="00C74B30"/>
    <w:rsid w:val="00C75E10"/>
    <w:rsid w:val="00C76151"/>
    <w:rsid w:val="00C76F8E"/>
    <w:rsid w:val="00C779BC"/>
    <w:rsid w:val="00C8063D"/>
    <w:rsid w:val="00C921FD"/>
    <w:rsid w:val="00C9355C"/>
    <w:rsid w:val="00C94C18"/>
    <w:rsid w:val="00C952A5"/>
    <w:rsid w:val="00CA05F9"/>
    <w:rsid w:val="00CA1CA1"/>
    <w:rsid w:val="00CA270F"/>
    <w:rsid w:val="00CA517D"/>
    <w:rsid w:val="00CA5902"/>
    <w:rsid w:val="00CA6837"/>
    <w:rsid w:val="00CA7BCE"/>
    <w:rsid w:val="00CB0A59"/>
    <w:rsid w:val="00CB153A"/>
    <w:rsid w:val="00CB1B89"/>
    <w:rsid w:val="00CB1F7F"/>
    <w:rsid w:val="00CB21A5"/>
    <w:rsid w:val="00CB4243"/>
    <w:rsid w:val="00CB5900"/>
    <w:rsid w:val="00CB6236"/>
    <w:rsid w:val="00CB65D7"/>
    <w:rsid w:val="00CB75D8"/>
    <w:rsid w:val="00CC1D76"/>
    <w:rsid w:val="00CC410C"/>
    <w:rsid w:val="00CD013B"/>
    <w:rsid w:val="00CD122B"/>
    <w:rsid w:val="00CD2327"/>
    <w:rsid w:val="00CD5C53"/>
    <w:rsid w:val="00CE0CC7"/>
    <w:rsid w:val="00CE15F8"/>
    <w:rsid w:val="00CE222E"/>
    <w:rsid w:val="00CE4330"/>
    <w:rsid w:val="00CE76F2"/>
    <w:rsid w:val="00CE78E5"/>
    <w:rsid w:val="00CF057C"/>
    <w:rsid w:val="00CF22FE"/>
    <w:rsid w:val="00CF2C17"/>
    <w:rsid w:val="00CF3B5F"/>
    <w:rsid w:val="00CF43A8"/>
    <w:rsid w:val="00CF4CE0"/>
    <w:rsid w:val="00CF517A"/>
    <w:rsid w:val="00D04522"/>
    <w:rsid w:val="00D07C82"/>
    <w:rsid w:val="00D1026D"/>
    <w:rsid w:val="00D12804"/>
    <w:rsid w:val="00D12B25"/>
    <w:rsid w:val="00D14623"/>
    <w:rsid w:val="00D146E0"/>
    <w:rsid w:val="00D148B5"/>
    <w:rsid w:val="00D16F9D"/>
    <w:rsid w:val="00D23923"/>
    <w:rsid w:val="00D24CAD"/>
    <w:rsid w:val="00D26185"/>
    <w:rsid w:val="00D273FF"/>
    <w:rsid w:val="00D3123B"/>
    <w:rsid w:val="00D322D1"/>
    <w:rsid w:val="00D32D4C"/>
    <w:rsid w:val="00D33662"/>
    <w:rsid w:val="00D34C13"/>
    <w:rsid w:val="00D37BDC"/>
    <w:rsid w:val="00D40EA5"/>
    <w:rsid w:val="00D4325D"/>
    <w:rsid w:val="00D47E41"/>
    <w:rsid w:val="00D503BA"/>
    <w:rsid w:val="00D505E5"/>
    <w:rsid w:val="00D5109D"/>
    <w:rsid w:val="00D5137E"/>
    <w:rsid w:val="00D51C28"/>
    <w:rsid w:val="00D51DDB"/>
    <w:rsid w:val="00D53A8E"/>
    <w:rsid w:val="00D64F8D"/>
    <w:rsid w:val="00D65197"/>
    <w:rsid w:val="00D675C5"/>
    <w:rsid w:val="00D702E0"/>
    <w:rsid w:val="00D71A91"/>
    <w:rsid w:val="00D73D84"/>
    <w:rsid w:val="00D747BF"/>
    <w:rsid w:val="00D75958"/>
    <w:rsid w:val="00D764B7"/>
    <w:rsid w:val="00D766B9"/>
    <w:rsid w:val="00D76839"/>
    <w:rsid w:val="00D76F6C"/>
    <w:rsid w:val="00D80D9E"/>
    <w:rsid w:val="00D80FFA"/>
    <w:rsid w:val="00D819F1"/>
    <w:rsid w:val="00D82819"/>
    <w:rsid w:val="00D83C87"/>
    <w:rsid w:val="00D84B97"/>
    <w:rsid w:val="00D8789F"/>
    <w:rsid w:val="00D87CD1"/>
    <w:rsid w:val="00D90404"/>
    <w:rsid w:val="00D90BA2"/>
    <w:rsid w:val="00D9155A"/>
    <w:rsid w:val="00DA06AB"/>
    <w:rsid w:val="00DA06F4"/>
    <w:rsid w:val="00DA1CDE"/>
    <w:rsid w:val="00DA3AE6"/>
    <w:rsid w:val="00DA48C2"/>
    <w:rsid w:val="00DA68B1"/>
    <w:rsid w:val="00DB0BF4"/>
    <w:rsid w:val="00DB2AA7"/>
    <w:rsid w:val="00DB45FF"/>
    <w:rsid w:val="00DB60C6"/>
    <w:rsid w:val="00DC0848"/>
    <w:rsid w:val="00DC282C"/>
    <w:rsid w:val="00DC4879"/>
    <w:rsid w:val="00DC73A8"/>
    <w:rsid w:val="00DD1776"/>
    <w:rsid w:val="00DD3282"/>
    <w:rsid w:val="00DD7B3E"/>
    <w:rsid w:val="00DE24ED"/>
    <w:rsid w:val="00DE2A82"/>
    <w:rsid w:val="00DE436C"/>
    <w:rsid w:val="00DF4AE7"/>
    <w:rsid w:val="00DF78F7"/>
    <w:rsid w:val="00E0432A"/>
    <w:rsid w:val="00E0438B"/>
    <w:rsid w:val="00E04582"/>
    <w:rsid w:val="00E04A28"/>
    <w:rsid w:val="00E11683"/>
    <w:rsid w:val="00E13A78"/>
    <w:rsid w:val="00E13E55"/>
    <w:rsid w:val="00E141DC"/>
    <w:rsid w:val="00E16A41"/>
    <w:rsid w:val="00E271CD"/>
    <w:rsid w:val="00E27385"/>
    <w:rsid w:val="00E275E9"/>
    <w:rsid w:val="00E30BE7"/>
    <w:rsid w:val="00E31E1A"/>
    <w:rsid w:val="00E3254A"/>
    <w:rsid w:val="00E325AF"/>
    <w:rsid w:val="00E32B38"/>
    <w:rsid w:val="00E33319"/>
    <w:rsid w:val="00E34BF0"/>
    <w:rsid w:val="00E366C2"/>
    <w:rsid w:val="00E37DFE"/>
    <w:rsid w:val="00E4214E"/>
    <w:rsid w:val="00E422A1"/>
    <w:rsid w:val="00E4309F"/>
    <w:rsid w:val="00E46AC4"/>
    <w:rsid w:val="00E507EF"/>
    <w:rsid w:val="00E52903"/>
    <w:rsid w:val="00E52A1E"/>
    <w:rsid w:val="00E56B2D"/>
    <w:rsid w:val="00E609A9"/>
    <w:rsid w:val="00E63E31"/>
    <w:rsid w:val="00E64596"/>
    <w:rsid w:val="00E66A63"/>
    <w:rsid w:val="00E7078B"/>
    <w:rsid w:val="00E72E6D"/>
    <w:rsid w:val="00E742AF"/>
    <w:rsid w:val="00E74E4B"/>
    <w:rsid w:val="00E80AB8"/>
    <w:rsid w:val="00E84C32"/>
    <w:rsid w:val="00E85094"/>
    <w:rsid w:val="00E875A4"/>
    <w:rsid w:val="00E87DE1"/>
    <w:rsid w:val="00E90EC7"/>
    <w:rsid w:val="00E912CC"/>
    <w:rsid w:val="00E927A4"/>
    <w:rsid w:val="00E945D6"/>
    <w:rsid w:val="00E94F06"/>
    <w:rsid w:val="00EA037C"/>
    <w:rsid w:val="00EA0F6A"/>
    <w:rsid w:val="00EA2A6C"/>
    <w:rsid w:val="00EB1D01"/>
    <w:rsid w:val="00EB58AD"/>
    <w:rsid w:val="00EB7B99"/>
    <w:rsid w:val="00EC01BC"/>
    <w:rsid w:val="00EC0921"/>
    <w:rsid w:val="00EC105C"/>
    <w:rsid w:val="00EC2493"/>
    <w:rsid w:val="00EC35E1"/>
    <w:rsid w:val="00EC3718"/>
    <w:rsid w:val="00EC3B45"/>
    <w:rsid w:val="00EC52DD"/>
    <w:rsid w:val="00EC6D69"/>
    <w:rsid w:val="00ED4F19"/>
    <w:rsid w:val="00ED51B7"/>
    <w:rsid w:val="00ED76BE"/>
    <w:rsid w:val="00EE0073"/>
    <w:rsid w:val="00EE0B0E"/>
    <w:rsid w:val="00EE2670"/>
    <w:rsid w:val="00EE3CCA"/>
    <w:rsid w:val="00EE5726"/>
    <w:rsid w:val="00EE7523"/>
    <w:rsid w:val="00EF0E77"/>
    <w:rsid w:val="00EF296E"/>
    <w:rsid w:val="00EF5A30"/>
    <w:rsid w:val="00F00483"/>
    <w:rsid w:val="00F018C4"/>
    <w:rsid w:val="00F01B29"/>
    <w:rsid w:val="00F076F3"/>
    <w:rsid w:val="00F1365F"/>
    <w:rsid w:val="00F14114"/>
    <w:rsid w:val="00F143B5"/>
    <w:rsid w:val="00F2278B"/>
    <w:rsid w:val="00F22EF2"/>
    <w:rsid w:val="00F2569C"/>
    <w:rsid w:val="00F26632"/>
    <w:rsid w:val="00F2728B"/>
    <w:rsid w:val="00F27ADD"/>
    <w:rsid w:val="00F32C2D"/>
    <w:rsid w:val="00F33767"/>
    <w:rsid w:val="00F34291"/>
    <w:rsid w:val="00F34E25"/>
    <w:rsid w:val="00F35342"/>
    <w:rsid w:val="00F35B71"/>
    <w:rsid w:val="00F36DBE"/>
    <w:rsid w:val="00F42313"/>
    <w:rsid w:val="00F44575"/>
    <w:rsid w:val="00F45A37"/>
    <w:rsid w:val="00F467FB"/>
    <w:rsid w:val="00F46EDF"/>
    <w:rsid w:val="00F5187E"/>
    <w:rsid w:val="00F563D7"/>
    <w:rsid w:val="00F56C35"/>
    <w:rsid w:val="00F60FBC"/>
    <w:rsid w:val="00F611CA"/>
    <w:rsid w:val="00F61934"/>
    <w:rsid w:val="00F63E08"/>
    <w:rsid w:val="00F64757"/>
    <w:rsid w:val="00F648DD"/>
    <w:rsid w:val="00F65299"/>
    <w:rsid w:val="00F65B74"/>
    <w:rsid w:val="00F66988"/>
    <w:rsid w:val="00F67136"/>
    <w:rsid w:val="00F67F5A"/>
    <w:rsid w:val="00F67F84"/>
    <w:rsid w:val="00F7183B"/>
    <w:rsid w:val="00F71B60"/>
    <w:rsid w:val="00F724D6"/>
    <w:rsid w:val="00F7275B"/>
    <w:rsid w:val="00F74F6B"/>
    <w:rsid w:val="00F84182"/>
    <w:rsid w:val="00F84669"/>
    <w:rsid w:val="00F8503F"/>
    <w:rsid w:val="00F85925"/>
    <w:rsid w:val="00F86988"/>
    <w:rsid w:val="00F9071D"/>
    <w:rsid w:val="00F9573F"/>
    <w:rsid w:val="00F96BED"/>
    <w:rsid w:val="00F97518"/>
    <w:rsid w:val="00F97C7E"/>
    <w:rsid w:val="00FA389E"/>
    <w:rsid w:val="00FB2E76"/>
    <w:rsid w:val="00FB43E1"/>
    <w:rsid w:val="00FB7E20"/>
    <w:rsid w:val="00FD17C6"/>
    <w:rsid w:val="00FD1895"/>
    <w:rsid w:val="00FD1EE6"/>
    <w:rsid w:val="00FD1F20"/>
    <w:rsid w:val="00FD212C"/>
    <w:rsid w:val="00FD2454"/>
    <w:rsid w:val="00FD3D41"/>
    <w:rsid w:val="00FD641C"/>
    <w:rsid w:val="00FD7A31"/>
    <w:rsid w:val="00FE1CE9"/>
    <w:rsid w:val="00FE736B"/>
    <w:rsid w:val="00FF04B4"/>
    <w:rsid w:val="00FF0F8B"/>
    <w:rsid w:val="00FF242F"/>
    <w:rsid w:val="00FF2B11"/>
    <w:rsid w:val="00FF3164"/>
    <w:rsid w:val="00FF6073"/>
    <w:rsid w:val="00FF7CD6"/>
    <w:rsid w:val="011D52AD"/>
    <w:rsid w:val="01A82E44"/>
    <w:rsid w:val="06D0438C"/>
    <w:rsid w:val="073E57F1"/>
    <w:rsid w:val="075E228C"/>
    <w:rsid w:val="08297BDA"/>
    <w:rsid w:val="0A3D5F31"/>
    <w:rsid w:val="0D1B3C8D"/>
    <w:rsid w:val="0DE8045B"/>
    <w:rsid w:val="1036786F"/>
    <w:rsid w:val="111F619C"/>
    <w:rsid w:val="11914D7C"/>
    <w:rsid w:val="150B3E73"/>
    <w:rsid w:val="15D139E5"/>
    <w:rsid w:val="162614A2"/>
    <w:rsid w:val="16266EE5"/>
    <w:rsid w:val="169F037D"/>
    <w:rsid w:val="16D76496"/>
    <w:rsid w:val="193E7C04"/>
    <w:rsid w:val="198B3EE2"/>
    <w:rsid w:val="1A65785B"/>
    <w:rsid w:val="1AD82A3A"/>
    <w:rsid w:val="1C42400E"/>
    <w:rsid w:val="1D324BE9"/>
    <w:rsid w:val="1EBF6453"/>
    <w:rsid w:val="1F4C359B"/>
    <w:rsid w:val="22E500AB"/>
    <w:rsid w:val="234F33BC"/>
    <w:rsid w:val="23A27064"/>
    <w:rsid w:val="23DA396C"/>
    <w:rsid w:val="241273A2"/>
    <w:rsid w:val="251C3C0E"/>
    <w:rsid w:val="26020159"/>
    <w:rsid w:val="27F527BF"/>
    <w:rsid w:val="2A9062A9"/>
    <w:rsid w:val="2C11555E"/>
    <w:rsid w:val="2C296747"/>
    <w:rsid w:val="2CBE45F7"/>
    <w:rsid w:val="2CC849D7"/>
    <w:rsid w:val="31D93837"/>
    <w:rsid w:val="32C53CE9"/>
    <w:rsid w:val="33BD6175"/>
    <w:rsid w:val="368E42B3"/>
    <w:rsid w:val="36C425BC"/>
    <w:rsid w:val="38257754"/>
    <w:rsid w:val="3B7A735E"/>
    <w:rsid w:val="3D142ED7"/>
    <w:rsid w:val="425C0EE1"/>
    <w:rsid w:val="430D06EC"/>
    <w:rsid w:val="4430746A"/>
    <w:rsid w:val="44DA0C52"/>
    <w:rsid w:val="46181C55"/>
    <w:rsid w:val="47B2345B"/>
    <w:rsid w:val="47C25F37"/>
    <w:rsid w:val="47F338D5"/>
    <w:rsid w:val="49F566F1"/>
    <w:rsid w:val="4B5C6F6B"/>
    <w:rsid w:val="4B8A18EC"/>
    <w:rsid w:val="4BFA0D03"/>
    <w:rsid w:val="4E371986"/>
    <w:rsid w:val="4FA67A5D"/>
    <w:rsid w:val="503E56EC"/>
    <w:rsid w:val="538B2AB6"/>
    <w:rsid w:val="54C85DE4"/>
    <w:rsid w:val="58B457F4"/>
    <w:rsid w:val="5B43485E"/>
    <w:rsid w:val="5E176750"/>
    <w:rsid w:val="5E94005E"/>
    <w:rsid w:val="5EBB1C78"/>
    <w:rsid w:val="60437F67"/>
    <w:rsid w:val="61901FA6"/>
    <w:rsid w:val="63C03FB5"/>
    <w:rsid w:val="654F2B9B"/>
    <w:rsid w:val="66933A1A"/>
    <w:rsid w:val="67EC47F9"/>
    <w:rsid w:val="692B7DE1"/>
    <w:rsid w:val="6C6B673A"/>
    <w:rsid w:val="6D0A2F00"/>
    <w:rsid w:val="6E5A07C3"/>
    <w:rsid w:val="6FAC2A69"/>
    <w:rsid w:val="720A5BD3"/>
    <w:rsid w:val="72AE4F6F"/>
    <w:rsid w:val="72D74F98"/>
    <w:rsid w:val="736A2715"/>
    <w:rsid w:val="74517C49"/>
    <w:rsid w:val="74826BE4"/>
    <w:rsid w:val="74A34559"/>
    <w:rsid w:val="76180B43"/>
    <w:rsid w:val="7A7422DA"/>
    <w:rsid w:val="7D5A63D5"/>
    <w:rsid w:val="7D651254"/>
    <w:rsid w:val="7D865052"/>
    <w:rsid w:val="7E1B7862"/>
    <w:rsid w:val="7EAD535F"/>
    <w:rsid w:val="FEFE2B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9"/>
    <w:qFormat/>
    <w:uiPriority w:val="0"/>
    <w:pPr>
      <w:keepNext/>
      <w:keepLines/>
      <w:spacing w:beforeLines="100" w:afterLines="100"/>
      <w:outlineLvl w:val="0"/>
    </w:pPr>
    <w:rPr>
      <w:rFonts w:ascii="黑体" w:hAnsi="黑体" w:eastAsia="黑体" w:cs="Times New Roman"/>
      <w:bCs/>
      <w:kern w:val="44"/>
      <w:szCs w:val="21"/>
    </w:rPr>
  </w:style>
  <w:style w:type="paragraph" w:styleId="3">
    <w:name w:val="heading 2"/>
    <w:basedOn w:val="1"/>
    <w:next w:val="1"/>
    <w:link w:val="40"/>
    <w:qFormat/>
    <w:uiPriority w:val="0"/>
    <w:pPr>
      <w:keepNext/>
      <w:keepLines/>
      <w:spacing w:beforeLines="50" w:afterLines="50"/>
      <w:outlineLvl w:val="1"/>
    </w:pPr>
    <w:rPr>
      <w:rFonts w:ascii="黑体" w:hAnsi="黑体" w:eastAsia="黑体" w:cs="Times New Roman"/>
      <w:bCs/>
      <w:szCs w:val="21"/>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46"/>
    <w:unhideWhenUsed/>
    <w:qFormat/>
    <w:uiPriority w:val="99"/>
    <w:rPr>
      <w:rFonts w:ascii="宋体"/>
      <w:sz w:val="18"/>
      <w:szCs w:val="18"/>
    </w:rPr>
  </w:style>
  <w:style w:type="paragraph" w:styleId="5">
    <w:name w:val="annotation text"/>
    <w:basedOn w:val="1"/>
    <w:link w:val="47"/>
    <w:semiHidden/>
    <w:unhideWhenUsed/>
    <w:qFormat/>
    <w:uiPriority w:val="0"/>
    <w:pPr>
      <w:jc w:val="left"/>
    </w:pPr>
  </w:style>
  <w:style w:type="paragraph" w:styleId="6">
    <w:name w:val="Date"/>
    <w:basedOn w:val="1"/>
    <w:next w:val="1"/>
    <w:link w:val="45"/>
    <w:unhideWhenUsed/>
    <w:qFormat/>
    <w:uiPriority w:val="99"/>
    <w:pPr>
      <w:ind w:left="100" w:leftChars="2500"/>
    </w:pPr>
  </w:style>
  <w:style w:type="paragraph" w:styleId="7">
    <w:name w:val="Balloon Text"/>
    <w:basedOn w:val="1"/>
    <w:link w:val="44"/>
    <w:unhideWhenUsed/>
    <w:qFormat/>
    <w:uiPriority w:val="99"/>
    <w:rPr>
      <w:sz w:val="18"/>
      <w:szCs w:val="18"/>
    </w:rPr>
  </w:style>
  <w:style w:type="paragraph" w:styleId="8">
    <w:name w:val="footer"/>
    <w:basedOn w:val="1"/>
    <w:link w:val="41"/>
    <w:unhideWhenUsed/>
    <w:qFormat/>
    <w:uiPriority w:val="99"/>
    <w:pPr>
      <w:tabs>
        <w:tab w:val="center" w:pos="4153"/>
        <w:tab w:val="right" w:pos="8306"/>
      </w:tabs>
      <w:snapToGrid w:val="0"/>
      <w:jc w:val="left"/>
    </w:pPr>
    <w:rPr>
      <w:sz w:val="18"/>
      <w:szCs w:val="18"/>
    </w:rPr>
  </w:style>
  <w:style w:type="paragraph" w:styleId="9">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next w:val="1"/>
    <w:qFormat/>
    <w:uiPriority w:val="39"/>
    <w:pPr>
      <w:jc w:val="both"/>
    </w:pPr>
    <w:rPr>
      <w:rFonts w:ascii="宋体" w:hAnsi="Times New Roman" w:eastAsia="宋体" w:cs="Times New Roman"/>
      <w:sz w:val="21"/>
      <w:lang w:val="en-US" w:eastAsia="zh-CN" w:bidi="ar-SA"/>
    </w:rPr>
  </w:style>
  <w:style w:type="paragraph" w:styleId="11">
    <w:name w:val="toc 2"/>
    <w:basedOn w:val="10"/>
    <w:next w:val="1"/>
    <w:qFormat/>
    <w:uiPriority w:val="39"/>
  </w:style>
  <w:style w:type="paragraph" w:styleId="12">
    <w:name w:val="Normal (Web)"/>
    <w:basedOn w:val="1"/>
    <w:link w:val="49"/>
    <w:unhideWhenUsed/>
    <w:qFormat/>
    <w:uiPriority w:val="0"/>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38"/>
    <w:qFormat/>
    <w:uiPriority w:val="0"/>
    <w:pPr>
      <w:spacing w:line="580" w:lineRule="exact"/>
      <w:jc w:val="center"/>
    </w:pPr>
    <w:rPr>
      <w:rFonts w:ascii="Cambria" w:hAnsi="Cambria" w:eastAsia="方正小标宋简体"/>
      <w:bCs/>
      <w:sz w:val="48"/>
      <w:szCs w:val="32"/>
    </w:rPr>
  </w:style>
  <w:style w:type="paragraph" w:styleId="14">
    <w:name w:val="annotation subject"/>
    <w:basedOn w:val="5"/>
    <w:next w:val="5"/>
    <w:link w:val="48"/>
    <w:semiHidden/>
    <w:unhideWhenUsed/>
    <w:qFormat/>
    <w:uiPriority w:val="0"/>
    <w:rPr>
      <w:b/>
      <w:bCs/>
    </w:rPr>
  </w:style>
  <w:style w:type="character" w:styleId="17">
    <w:name w:val="page number"/>
    <w:basedOn w:val="16"/>
    <w:unhideWhenUsed/>
    <w:qFormat/>
    <w:uiPriority w:val="0"/>
  </w:style>
  <w:style w:type="character" w:styleId="18">
    <w:name w:val="Hyperlink"/>
    <w:qFormat/>
    <w:uiPriority w:val="99"/>
    <w:rPr>
      <w:rFonts w:ascii="Times New Roman" w:hAnsi="Times New Roman" w:eastAsia="宋体"/>
      <w:color w:val="auto"/>
      <w:spacing w:val="0"/>
      <w:w w:val="100"/>
      <w:position w:val="0"/>
      <w:sz w:val="21"/>
      <w:u w:val="none"/>
    </w:rPr>
  </w:style>
  <w:style w:type="character" w:styleId="19">
    <w:name w:val="annotation reference"/>
    <w:basedOn w:val="16"/>
    <w:semiHidden/>
    <w:unhideWhenUsed/>
    <w:qFormat/>
    <w:uiPriority w:val="0"/>
    <w:rPr>
      <w:sz w:val="21"/>
      <w:szCs w:val="21"/>
    </w:rPr>
  </w:style>
  <w:style w:type="paragraph" w:customStyle="1" w:styleId="20">
    <w:name w:val="封皮单位"/>
    <w:basedOn w:val="1"/>
    <w:qFormat/>
    <w:uiPriority w:val="0"/>
    <w:pPr>
      <w:spacing w:line="580" w:lineRule="exact"/>
      <w:jc w:val="center"/>
    </w:pPr>
    <w:rPr>
      <w:rFonts w:ascii="方正小标宋简体" w:hAnsi="方正小标宋简体" w:eastAsia="方正小标宋简体" w:cs="方正小标宋简体"/>
      <w:sz w:val="44"/>
      <w:szCs w:val="44"/>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TOC 标题1"/>
    <w:basedOn w:val="2"/>
    <w:next w:val="1"/>
    <w:qFormat/>
    <w:uiPriority w:val="39"/>
    <w:pPr>
      <w:widowControl/>
      <w:spacing w:beforeLines="0" w:afterLines="0" w:line="276" w:lineRule="auto"/>
      <w:jc w:val="left"/>
      <w:outlineLvl w:val="9"/>
    </w:pPr>
    <w:rPr>
      <w:rFonts w:ascii="Cambria" w:hAnsi="Cambria" w:eastAsia="宋体"/>
      <w:b/>
      <w:color w:val="365F91"/>
      <w:kern w:val="0"/>
      <w:sz w:val="28"/>
      <w:szCs w:val="28"/>
    </w:rPr>
  </w:style>
  <w:style w:type="paragraph" w:customStyle="1" w:styleId="2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
    <w:name w:val="标准书眉一"/>
    <w:qFormat/>
    <w:uiPriority w:val="0"/>
    <w:pPr>
      <w:jc w:val="both"/>
    </w:pPr>
    <w:rPr>
      <w:rFonts w:ascii="Times New Roman" w:hAnsi="Times New Roman" w:eastAsia="宋体" w:cs="Times New Roman"/>
      <w:lang w:val="en-US" w:eastAsia="zh-CN" w:bidi="ar-SA"/>
    </w:rPr>
  </w:style>
  <w:style w:type="paragraph" w:customStyle="1" w:styleId="26">
    <w:name w:val="发布部门"/>
    <w:next w:val="2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7">
    <w:name w:val="实施日期"/>
    <w:basedOn w:val="28"/>
    <w:qFormat/>
    <w:uiPriority w:val="0"/>
    <w:pPr>
      <w:framePr w:wrap="around" w:vAnchor="margin" w:hAnchor="text" w:xAlign="right" w:y="1"/>
      <w:jc w:val="right"/>
    </w:pPr>
  </w:style>
  <w:style w:type="paragraph" w:customStyle="1" w:styleId="28">
    <w:name w:val="发布日期"/>
    <w:qFormat/>
    <w:uiPriority w:val="0"/>
    <w:rPr>
      <w:rFonts w:ascii="Times New Roman" w:hAnsi="Times New Roman" w:eastAsia="黑体" w:cs="Times New Roman"/>
      <w:sz w:val="28"/>
      <w:lang w:val="en-US" w:eastAsia="zh-CN" w:bidi="ar-SA"/>
    </w:rPr>
  </w:style>
  <w:style w:type="paragraph" w:customStyle="1" w:styleId="2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7">
    <w:name w:val="文献分类号"/>
    <w:qFormat/>
    <w:uiPriority w:val="0"/>
    <w:pPr>
      <w:widowControl w:val="0"/>
      <w:textAlignment w:val="center"/>
    </w:pPr>
    <w:rPr>
      <w:rFonts w:ascii="Times New Roman" w:hAnsi="Times New Roman" w:eastAsia="黑体" w:cs="Times New Roman"/>
      <w:sz w:val="21"/>
      <w:lang w:val="en-US" w:eastAsia="zh-CN" w:bidi="ar-SA"/>
    </w:rPr>
  </w:style>
  <w:style w:type="character" w:customStyle="1" w:styleId="38">
    <w:name w:val="标题 Char"/>
    <w:basedOn w:val="16"/>
    <w:link w:val="13"/>
    <w:qFormat/>
    <w:uiPriority w:val="0"/>
    <w:rPr>
      <w:rFonts w:ascii="Cambria" w:hAnsi="Cambria" w:eastAsia="方正小标宋简体" w:cs="黑体"/>
      <w:bCs/>
      <w:kern w:val="2"/>
      <w:sz w:val="48"/>
      <w:szCs w:val="32"/>
    </w:rPr>
  </w:style>
  <w:style w:type="character" w:customStyle="1" w:styleId="39">
    <w:name w:val="标题 1 Char"/>
    <w:basedOn w:val="16"/>
    <w:link w:val="2"/>
    <w:qFormat/>
    <w:uiPriority w:val="0"/>
    <w:rPr>
      <w:rFonts w:ascii="黑体" w:hAnsi="黑体" w:eastAsia="黑体" w:cs="Times New Roman"/>
      <w:bCs/>
      <w:kern w:val="44"/>
      <w:szCs w:val="21"/>
    </w:rPr>
  </w:style>
  <w:style w:type="character" w:customStyle="1" w:styleId="40">
    <w:name w:val="标题 2 Char"/>
    <w:basedOn w:val="16"/>
    <w:link w:val="3"/>
    <w:qFormat/>
    <w:uiPriority w:val="0"/>
    <w:rPr>
      <w:rFonts w:ascii="黑体" w:hAnsi="黑体" w:eastAsia="黑体" w:cs="Times New Roman"/>
      <w:bCs/>
      <w:szCs w:val="21"/>
    </w:rPr>
  </w:style>
  <w:style w:type="character" w:customStyle="1" w:styleId="41">
    <w:name w:val="页脚 Char"/>
    <w:basedOn w:val="16"/>
    <w:link w:val="8"/>
    <w:qFormat/>
    <w:uiPriority w:val="99"/>
    <w:rPr>
      <w:sz w:val="18"/>
      <w:szCs w:val="18"/>
    </w:rPr>
  </w:style>
  <w:style w:type="character" w:customStyle="1" w:styleId="42">
    <w:name w:val="页眉 Char"/>
    <w:basedOn w:val="16"/>
    <w:link w:val="9"/>
    <w:qFormat/>
    <w:uiPriority w:val="0"/>
    <w:rPr>
      <w:sz w:val="18"/>
      <w:szCs w:val="18"/>
    </w:rPr>
  </w:style>
  <w:style w:type="character" w:customStyle="1" w:styleId="43">
    <w:name w:val="发布"/>
    <w:qFormat/>
    <w:uiPriority w:val="0"/>
    <w:rPr>
      <w:rFonts w:ascii="黑体" w:eastAsia="黑体"/>
      <w:spacing w:val="22"/>
      <w:w w:val="100"/>
      <w:position w:val="3"/>
      <w:sz w:val="28"/>
    </w:rPr>
  </w:style>
  <w:style w:type="character" w:customStyle="1" w:styleId="44">
    <w:name w:val="批注框文本 Char"/>
    <w:basedOn w:val="16"/>
    <w:link w:val="7"/>
    <w:semiHidden/>
    <w:qFormat/>
    <w:uiPriority w:val="99"/>
    <w:rPr>
      <w:sz w:val="18"/>
      <w:szCs w:val="18"/>
    </w:rPr>
  </w:style>
  <w:style w:type="character" w:customStyle="1" w:styleId="45">
    <w:name w:val="日期 Char"/>
    <w:basedOn w:val="16"/>
    <w:link w:val="6"/>
    <w:semiHidden/>
    <w:qFormat/>
    <w:uiPriority w:val="99"/>
  </w:style>
  <w:style w:type="character" w:customStyle="1" w:styleId="46">
    <w:name w:val="文档结构图 Char"/>
    <w:basedOn w:val="16"/>
    <w:link w:val="4"/>
    <w:semiHidden/>
    <w:qFormat/>
    <w:uiPriority w:val="99"/>
    <w:rPr>
      <w:rFonts w:ascii="宋体" w:hAnsi="Calibri" w:cs="黑体"/>
      <w:kern w:val="2"/>
      <w:sz w:val="18"/>
      <w:szCs w:val="18"/>
    </w:rPr>
  </w:style>
  <w:style w:type="character" w:customStyle="1" w:styleId="47">
    <w:name w:val="批注文字 Char"/>
    <w:basedOn w:val="16"/>
    <w:link w:val="5"/>
    <w:semiHidden/>
    <w:qFormat/>
    <w:uiPriority w:val="0"/>
    <w:rPr>
      <w:rFonts w:ascii="Calibri" w:hAnsi="Calibri" w:cs="黑体"/>
      <w:kern w:val="2"/>
      <w:sz w:val="21"/>
      <w:szCs w:val="22"/>
    </w:rPr>
  </w:style>
  <w:style w:type="character" w:customStyle="1" w:styleId="48">
    <w:name w:val="批注主题 Char"/>
    <w:basedOn w:val="47"/>
    <w:link w:val="14"/>
    <w:semiHidden/>
    <w:qFormat/>
    <w:uiPriority w:val="0"/>
    <w:rPr>
      <w:rFonts w:ascii="Calibri" w:hAnsi="Calibri" w:cs="黑体"/>
      <w:b/>
      <w:bCs/>
      <w:kern w:val="2"/>
      <w:sz w:val="21"/>
      <w:szCs w:val="22"/>
    </w:rPr>
  </w:style>
  <w:style w:type="character" w:customStyle="1" w:styleId="49">
    <w:name w:val="普通(网站) Char"/>
    <w:basedOn w:val="16"/>
    <w:link w:val="12"/>
    <w:qFormat/>
    <w:uiPriority w:val="0"/>
    <w:rPr>
      <w:rFonts w:ascii="宋体" w:hAnsi="宋体" w:cs="宋体"/>
      <w:sz w:val="24"/>
      <w:szCs w:val="24"/>
    </w:rPr>
  </w:style>
  <w:style w:type="paragraph" w:styleId="5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24.png"/><Relationship Id="rId44" Type="http://schemas.openxmlformats.org/officeDocument/2006/relationships/image" Target="media/image23.png"/><Relationship Id="rId43" Type="http://schemas.openxmlformats.org/officeDocument/2006/relationships/image" Target="media/image22.jpeg"/><Relationship Id="rId42" Type="http://schemas.openxmlformats.org/officeDocument/2006/relationships/image" Target="media/image21.jpeg"/><Relationship Id="rId41" Type="http://schemas.openxmlformats.org/officeDocument/2006/relationships/image" Target="media/image20.jpeg"/><Relationship Id="rId40" Type="http://schemas.openxmlformats.org/officeDocument/2006/relationships/image" Target="media/image19.jpeg"/><Relationship Id="rId4" Type="http://schemas.openxmlformats.org/officeDocument/2006/relationships/header" Target="header2.xml"/><Relationship Id="rId39" Type="http://schemas.openxmlformats.org/officeDocument/2006/relationships/image" Target="media/image18.jpeg"/><Relationship Id="rId38" Type="http://schemas.openxmlformats.org/officeDocument/2006/relationships/image" Target="media/image17.png"/><Relationship Id="rId37" Type="http://schemas.openxmlformats.org/officeDocument/2006/relationships/image" Target="media/image16.png"/><Relationship Id="rId36" Type="http://schemas.openxmlformats.org/officeDocument/2006/relationships/image" Target="media/image15.png"/><Relationship Id="rId35" Type="http://schemas.openxmlformats.org/officeDocument/2006/relationships/image" Target="media/image14.png"/><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header" Target="header1.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2267</Words>
  <Characters>12924</Characters>
  <Lines>107</Lines>
  <Paragraphs>30</Paragraphs>
  <TotalTime>37</TotalTime>
  <ScaleCrop>false</ScaleCrop>
  <LinksUpToDate>false</LinksUpToDate>
  <CharactersWithSpaces>15161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2021-08-20T10:14:00Z</dcterms:created>
  <dc:creator>粟颖</dc:creator>
  <cp:lastModifiedBy>吕美好</cp:lastModifiedBy>
  <cp:lastPrinted>2021-12-07T11:26:00Z</cp:lastPrinted>
  <dcterms:modified xsi:type="dcterms:W3CDTF">2022-03-01T02:54:09Z</dcterms:modified>
  <dc:title>2020年第次局办公会议第议题之一材料?1））））））））））））））</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A1981C5111314D179AA885EEB4B2C021</vt:lpwstr>
  </property>
</Properties>
</file>