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val="0"/>
        <w:spacing w:line="560" w:lineRule="exact"/>
        <w:rPr>
          <w:rFonts w:hint="default" w:ascii="Times New Roman" w:hAnsi="Times New Roman" w:eastAsia="仿宋" w:cs="Times New Roman"/>
          <w:b/>
          <w:sz w:val="28"/>
          <w:szCs w:val="28"/>
          <w:highlight w:val="none"/>
          <w:lang w:val="en-US" w:eastAsia="zh-CN" w:bidi="ar-SA"/>
        </w:rPr>
      </w:pPr>
      <w:r>
        <w:rPr>
          <w:rFonts w:hint="default" w:ascii="Times New Roman" w:hAnsi="Times New Roman" w:eastAsia="黑体" w:cs="Times New Roman"/>
          <w:bCs/>
          <w:kern w:val="2"/>
          <w:sz w:val="32"/>
          <w:szCs w:val="24"/>
          <w:lang w:val="en" w:eastAsia="zh-CN" w:bidi="ar-SA"/>
        </w:rPr>
        <w:t>附件</w:t>
      </w:r>
      <w:r>
        <w:rPr>
          <w:rFonts w:hint="default" w:ascii="Times New Roman" w:hAnsi="Times New Roman" w:eastAsia="黑体" w:cs="Times New Roman"/>
          <w:bCs/>
          <w:kern w:val="2"/>
          <w:sz w:val="32"/>
          <w:szCs w:val="24"/>
          <w:lang w:val="en-US" w:eastAsia="zh-CN" w:bidi="ar-SA"/>
        </w:rPr>
        <w:t>1</w:t>
      </w:r>
    </w:p>
    <w:p>
      <w:pPr>
        <w:pStyle w:val="3"/>
        <w:ind w:left="-420" w:leftChars="-200" w:firstLine="0" w:firstLineChars="0"/>
        <w:jc w:val="center"/>
        <w:rPr>
          <w:rFonts w:hint="default" w:ascii="Times New Roman" w:hAnsi="Times New Roman" w:eastAsia="方正小标宋_GBK" w:cs="Times New Roman"/>
          <w:b w:val="0"/>
          <w:bCs w:val="0"/>
          <w:kern w:val="2"/>
          <w:sz w:val="44"/>
          <w:szCs w:val="44"/>
          <w:lang w:val="en-US" w:eastAsia="zh-CN" w:bidi="ar-SA"/>
        </w:rPr>
      </w:pPr>
      <w:r>
        <w:rPr>
          <w:rFonts w:hint="default" w:ascii="Times New Roman" w:hAnsi="Times New Roman" w:eastAsia="方正小标宋_GBK" w:cs="Times New Roman"/>
          <w:b w:val="0"/>
          <w:bCs w:val="0"/>
          <w:kern w:val="2"/>
          <w:sz w:val="44"/>
          <w:szCs w:val="44"/>
          <w:lang w:val="en-US" w:eastAsia="zh-CN" w:bidi="ar-SA"/>
        </w:rPr>
        <w:t>综合评审规则</w:t>
      </w:r>
    </w:p>
    <w:p>
      <w:pPr>
        <w:keepNext w:val="0"/>
        <w:keepLines w:val="0"/>
        <w:pageBreakBefore w:val="0"/>
        <w:tabs>
          <w:tab w:val="left" w:pos="3210"/>
        </w:tabs>
        <w:kinsoku/>
        <w:wordWrap/>
        <w:overflowPunct/>
        <w:topLinePunct w:val="0"/>
        <w:bidi w:val="0"/>
        <w:spacing w:line="240" w:lineRule="auto"/>
        <w:ind w:left="560" w:hanging="560" w:hangingChars="200"/>
        <w:textAlignment w:val="auto"/>
        <w:rPr>
          <w:rFonts w:hint="default" w:ascii="Times New Roman" w:hAnsi="Times New Roman" w:eastAsia="仿宋" w:cs="Times New Roman"/>
          <w:sz w:val="28"/>
          <w:szCs w:val="28"/>
          <w:highlight w:val="none"/>
        </w:rPr>
      </w:pP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w:t>
      </w:r>
      <w:r>
        <w:rPr>
          <w:rFonts w:hint="default" w:ascii="Times New Roman" w:hAnsi="Times New Roman" w:eastAsia="方正黑体_GBK" w:cs="Times New Roman"/>
          <w:bCs/>
          <w:sz w:val="32"/>
          <w:szCs w:val="32"/>
          <w:lang w:eastAsia="zh-CN"/>
        </w:rPr>
        <w:t>申请书</w:t>
      </w:r>
      <w:r>
        <w:rPr>
          <w:rFonts w:hint="default" w:ascii="Times New Roman" w:hAnsi="Times New Roman" w:eastAsia="方正黑体_GBK" w:cs="Times New Roman"/>
          <w:bCs/>
          <w:sz w:val="32"/>
          <w:szCs w:val="32"/>
        </w:rPr>
        <w:t>提交</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供应商应在公告中规定的日期前提交项目委托申请书（见附件2）。</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二、评审</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1、本次评审采用综合评分法择优选择候选供应商。</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2、评审小组由采购人组织评审人员共3人组成。</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3、评审小组成员应当按照客观、公正、审慎的原则，根据评审规则进行独立评审。</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方正黑体_GBK" w:cs="Times New Roman"/>
          <w:bCs/>
          <w:sz w:val="32"/>
          <w:szCs w:val="32"/>
        </w:rPr>
      </w:pPr>
      <w:bookmarkStart w:id="0" w:name="_Toc54960529"/>
      <w:bookmarkStart w:id="1" w:name="_Toc46750443"/>
      <w:r>
        <w:rPr>
          <w:rFonts w:hint="default" w:ascii="Times New Roman" w:hAnsi="Times New Roman" w:eastAsia="方正黑体_GBK" w:cs="Times New Roman"/>
          <w:bCs/>
          <w:sz w:val="32"/>
          <w:szCs w:val="32"/>
        </w:rPr>
        <w:t>三、评审方法和评审标准</w:t>
      </w:r>
      <w:bookmarkEnd w:id="0"/>
      <w:bookmarkEnd w:id="1"/>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1、本次评审采用</w:t>
      </w:r>
      <w:r>
        <w:rPr>
          <w:rFonts w:hint="default" w:ascii="Times New Roman" w:hAnsi="Times New Roman" w:eastAsia="仿宋_GB2312" w:cs="Times New Roman"/>
          <w:bCs/>
          <w:sz w:val="32"/>
          <w:szCs w:val="32"/>
        </w:rPr>
        <w:t>综合评分法</w:t>
      </w:r>
      <w:r>
        <w:rPr>
          <w:rFonts w:hint="default" w:ascii="Times New Roman" w:hAnsi="Times New Roman" w:eastAsia="仿宋_GB2312" w:cs="Times New Roman"/>
          <w:bCs/>
          <w:sz w:val="32"/>
          <w:szCs w:val="32"/>
          <w:lang w:eastAsia="zh-CN"/>
        </w:rPr>
        <w:t>，是指</w:t>
      </w:r>
      <w:r>
        <w:rPr>
          <w:rFonts w:hint="default" w:ascii="Times New Roman" w:hAnsi="Times New Roman" w:eastAsia="仿宋_GB2312" w:cs="Times New Roman"/>
          <w:bCs/>
          <w:sz w:val="32"/>
          <w:szCs w:val="32"/>
        </w:rPr>
        <w:t>按评审因素的量化指标评审得分最高的供应商为成交候选供应商的评审方法</w:t>
      </w:r>
      <w:r>
        <w:rPr>
          <w:rFonts w:hint="default" w:ascii="Times New Roman" w:hAnsi="Times New Roman" w:eastAsia="仿宋_GB2312" w:cs="Times New Roman"/>
          <w:bCs/>
          <w:sz w:val="32"/>
          <w:szCs w:val="32"/>
          <w:lang w:eastAsia="zh-CN"/>
        </w:rPr>
        <w:t>，具体指标及分值见附表</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评</w:t>
      </w:r>
      <w:r>
        <w:rPr>
          <w:rFonts w:hint="default" w:ascii="Times New Roman" w:hAnsi="Times New Roman" w:eastAsia="仿宋_GB2312" w:cs="Times New Roman"/>
          <w:bCs/>
          <w:sz w:val="32"/>
          <w:szCs w:val="32"/>
          <w:lang w:eastAsia="zh-CN"/>
        </w:rPr>
        <w:t>审</w:t>
      </w:r>
      <w:r>
        <w:rPr>
          <w:rFonts w:hint="default" w:ascii="Times New Roman" w:hAnsi="Times New Roman" w:eastAsia="仿宋_GB2312" w:cs="Times New Roman"/>
          <w:bCs/>
          <w:sz w:val="32"/>
          <w:szCs w:val="32"/>
        </w:rPr>
        <w:t>标准</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综合</w:t>
      </w:r>
      <w:r>
        <w:rPr>
          <w:rFonts w:hint="default" w:ascii="Times New Roman" w:hAnsi="Times New Roman" w:eastAsia="仿宋_GB2312" w:cs="Times New Roman"/>
          <w:bCs/>
          <w:sz w:val="32"/>
          <w:szCs w:val="32"/>
          <w:lang w:eastAsia="zh-CN"/>
        </w:rPr>
        <w:t>评分</w:t>
      </w:r>
      <w:r>
        <w:rPr>
          <w:rFonts w:hint="default" w:ascii="Times New Roman" w:hAnsi="Times New Roman" w:eastAsia="仿宋_GB2312" w:cs="Times New Roman"/>
          <w:bCs/>
          <w:sz w:val="32"/>
          <w:szCs w:val="32"/>
        </w:rPr>
        <w:t>最高的供应商为第一成交候选供应商，以此类推。</w:t>
      </w:r>
    </w:p>
    <w:p>
      <w:pPr>
        <w:keepNext w:val="0"/>
        <w:keepLines w:val="0"/>
        <w:pageBreakBefore w:val="0"/>
        <w:kinsoku/>
        <w:wordWrap/>
        <w:overflowPunct/>
        <w:topLinePunct w:val="0"/>
        <w:autoSpaceDE/>
        <w:autoSpaceDN/>
        <w:bidi w:val="0"/>
        <w:snapToGrid w:val="0"/>
        <w:spacing w:line="560" w:lineRule="exact"/>
        <w:ind w:firstLine="640"/>
        <w:textAlignment w:val="auto"/>
        <w:rPr>
          <w:rFonts w:hint="default" w:ascii="Times New Roman" w:hAnsi="Times New Roman" w:eastAsia="仿宋_GB2312" w:cs="Times New Roman"/>
          <w:bCs/>
          <w:sz w:val="32"/>
          <w:szCs w:val="32"/>
        </w:rPr>
      </w:pPr>
    </w:p>
    <w:p>
      <w:pPr>
        <w:pStyle w:val="3"/>
        <w:ind w:left="-420" w:leftChars="-200" w:firstLine="1280" w:firstLineChars="400"/>
        <w:jc w:val="left"/>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附表1：综合评分表</w:t>
      </w:r>
    </w:p>
    <w:p>
      <w:pPr>
        <w:pStyle w:val="3"/>
        <w:ind w:left="-420" w:leftChars="-200" w:firstLine="1280" w:firstLineChars="400"/>
        <w:jc w:val="left"/>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附表2：综合评分汇总表</w:t>
      </w:r>
    </w:p>
    <w:p>
      <w:pPr>
        <w:pStyle w:val="3"/>
        <w:ind w:left="-420" w:leftChars="-200"/>
        <w:rPr>
          <w:rFonts w:hint="default" w:ascii="Times New Roman" w:hAnsi="Times New Roman" w:eastAsia="方正小标宋_GBK" w:cs="Times New Roman"/>
          <w:sz w:val="32"/>
          <w:szCs w:val="32"/>
        </w:rPr>
      </w:pPr>
      <w:r>
        <w:rPr>
          <w:rFonts w:hint="default" w:ascii="Times New Roman" w:hAnsi="Times New Roman" w:eastAsia="方正小标宋_GBK" w:cs="Times New Roman"/>
          <w:b w:val="0"/>
          <w:bCs w:val="0"/>
          <w:kern w:val="2"/>
          <w:sz w:val="44"/>
          <w:szCs w:val="44"/>
          <w:lang w:val="en-US" w:eastAsia="zh-CN" w:bidi="ar-SA"/>
        </w:rPr>
        <w:br w:type="page"/>
      </w:r>
      <w:r>
        <w:rPr>
          <w:rFonts w:hint="default" w:ascii="Times New Roman" w:hAnsi="Times New Roman" w:eastAsia="方正黑体_GBK" w:cs="Times New Roman"/>
          <w:sz w:val="32"/>
          <w:szCs w:val="32"/>
        </w:rPr>
        <w:t>附表1</w:t>
      </w:r>
    </w:p>
    <w:p>
      <w:pPr>
        <w:pStyle w:val="3"/>
        <w:ind w:left="-420" w:leftChars="-200"/>
        <w:jc w:val="center"/>
        <w:rPr>
          <w:rFonts w:hint="default" w:ascii="Times New Roman" w:hAnsi="Times New Roman" w:eastAsia="黑体" w:cs="Times New Roman"/>
          <w:bCs/>
          <w:color w:val="333333"/>
          <w:kern w:val="0"/>
          <w:sz w:val="32"/>
          <w:szCs w:val="32"/>
        </w:rPr>
      </w:pPr>
      <w:r>
        <w:rPr>
          <w:rFonts w:hint="default" w:ascii="Times New Roman" w:hAnsi="Times New Roman" w:eastAsia="方正小标宋_GBK" w:cs="Times New Roman"/>
          <w:sz w:val="32"/>
          <w:szCs w:val="32"/>
        </w:rPr>
        <w:t>综合评分表</w:t>
      </w:r>
    </w:p>
    <w:p>
      <w:pPr>
        <w:pStyle w:val="4"/>
        <w:widowControl/>
        <w:spacing w:before="0" w:beforeAutospacing="0" w:after="0" w:afterAutospacing="0" w:line="360" w:lineRule="auto"/>
        <w:rPr>
          <w:rFonts w:hint="default" w:ascii="Times New Roman" w:hAnsi="Times New Roman" w:eastAsia="仿宋" w:cs="Times New Roman"/>
          <w:sz w:val="28"/>
          <w:szCs w:val="28"/>
          <w:shd w:val="clear" w:color="auto" w:fill="FFFFFF"/>
        </w:rPr>
      </w:pPr>
      <w:r>
        <w:rPr>
          <w:rFonts w:hint="default" w:ascii="Times New Roman" w:hAnsi="Times New Roman" w:cs="Times New Roman"/>
          <w:color w:val="000000"/>
          <w:sz w:val="28"/>
          <w:szCs w:val="28"/>
        </w:rPr>
        <w:t xml:space="preserve">项目名称:                        供应商： </w:t>
      </w:r>
      <w:r>
        <w:rPr>
          <w:rFonts w:hint="default" w:ascii="Times New Roman" w:hAnsi="Times New Roman" w:eastAsia="仿宋" w:cs="Times New Roman"/>
          <w:sz w:val="28"/>
          <w:szCs w:val="28"/>
          <w:shd w:val="clear" w:color="auto" w:fill="FFFFFF"/>
        </w:rPr>
        <w:t xml:space="preserve">           </w:t>
      </w:r>
      <w:r>
        <w:rPr>
          <w:rFonts w:hint="default" w:ascii="Times New Roman" w:hAnsi="Times New Roman" w:eastAsia="仿宋" w:cs="Times New Roman"/>
          <w:sz w:val="28"/>
          <w:szCs w:val="28"/>
          <w:shd w:val="clear" w:color="auto" w:fill="FFFFFF"/>
          <w:lang w:val="en"/>
        </w:rPr>
        <w:t xml:space="preserve">    </w:t>
      </w:r>
      <w:r>
        <w:rPr>
          <w:rFonts w:hint="default" w:ascii="Times New Roman" w:hAnsi="Times New Roman" w:eastAsia="仿宋" w:cs="Times New Roman"/>
          <w:sz w:val="28"/>
          <w:szCs w:val="28"/>
          <w:shd w:val="clear" w:color="auto" w:fill="FFFFFF"/>
        </w:rPr>
        <w:t xml:space="preserve">  </w:t>
      </w:r>
    </w:p>
    <w:tbl>
      <w:tblPr>
        <w:tblStyle w:val="5"/>
        <w:tblW w:w="9512" w:type="dxa"/>
        <w:jc w:val="center"/>
        <w:tblLayout w:type="fixed"/>
        <w:tblCellMar>
          <w:top w:w="0" w:type="dxa"/>
          <w:left w:w="0" w:type="dxa"/>
          <w:bottom w:w="0" w:type="dxa"/>
          <w:right w:w="0" w:type="dxa"/>
        </w:tblCellMar>
      </w:tblPr>
      <w:tblGrid>
        <w:gridCol w:w="781"/>
        <w:gridCol w:w="1090"/>
        <w:gridCol w:w="6880"/>
        <w:gridCol w:w="761"/>
      </w:tblGrid>
      <w:tr>
        <w:tblPrEx>
          <w:tblCellMar>
            <w:top w:w="0" w:type="dxa"/>
            <w:left w:w="0" w:type="dxa"/>
            <w:bottom w:w="0" w:type="dxa"/>
            <w:right w:w="0" w:type="dxa"/>
          </w:tblCellMar>
        </w:tblPrEx>
        <w:trPr>
          <w:trHeight w:val="90" w:hRule="atLeast"/>
          <w:jc w:val="center"/>
        </w:trPr>
        <w:tc>
          <w:tcPr>
            <w:tcW w:w="7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4"/>
              <w:widowControl/>
              <w:spacing w:before="0" w:beforeAutospacing="0" w:after="0" w:afterAutospacing="0" w:line="360" w:lineRule="auto"/>
              <w:jc w:val="center"/>
              <w:rPr>
                <w:rFonts w:hint="default" w:ascii="Times New Roman" w:hAnsi="Times New Roman" w:eastAsia="仿宋_GB2312" w:cs="Times New Roman"/>
                <w:b/>
                <w:bCs/>
                <w:sz w:val="21"/>
                <w:szCs w:val="21"/>
                <w:shd w:val="clear" w:color="auto" w:fill="FFFFFF"/>
              </w:rPr>
            </w:pPr>
            <w:r>
              <w:rPr>
                <w:rFonts w:hint="default" w:ascii="Times New Roman" w:hAnsi="Times New Roman" w:eastAsia="仿宋_GB2312" w:cs="Times New Roman"/>
                <w:b/>
                <w:bCs/>
                <w:sz w:val="21"/>
                <w:szCs w:val="21"/>
                <w:shd w:val="clear" w:color="auto" w:fill="FFFFFF"/>
              </w:rPr>
              <w:t>序号</w:t>
            </w:r>
          </w:p>
        </w:tc>
        <w:tc>
          <w:tcPr>
            <w:tcW w:w="10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4"/>
              <w:widowControl/>
              <w:spacing w:before="0" w:beforeAutospacing="0" w:after="0" w:afterAutospacing="0" w:line="360" w:lineRule="auto"/>
              <w:jc w:val="center"/>
              <w:rPr>
                <w:rFonts w:hint="default" w:ascii="Times New Roman" w:hAnsi="Times New Roman" w:eastAsia="仿宋_GB2312" w:cs="Times New Roman"/>
                <w:b/>
                <w:bCs/>
                <w:sz w:val="21"/>
                <w:szCs w:val="21"/>
                <w:shd w:val="clear" w:color="auto" w:fill="FFFFFF"/>
              </w:rPr>
            </w:pPr>
            <w:r>
              <w:rPr>
                <w:rFonts w:hint="default" w:ascii="Times New Roman" w:hAnsi="Times New Roman" w:eastAsia="仿宋_GB2312" w:cs="Times New Roman"/>
                <w:b/>
                <w:bCs/>
                <w:sz w:val="21"/>
                <w:szCs w:val="21"/>
                <w:shd w:val="clear" w:color="auto" w:fill="FFFFFF"/>
              </w:rPr>
              <w:t>名 称</w:t>
            </w:r>
          </w:p>
        </w:tc>
        <w:tc>
          <w:tcPr>
            <w:tcW w:w="6880" w:type="dxa"/>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pStyle w:val="4"/>
              <w:widowControl/>
              <w:spacing w:before="0" w:beforeAutospacing="0" w:after="0" w:afterAutospacing="0" w:line="360" w:lineRule="auto"/>
              <w:jc w:val="center"/>
              <w:rPr>
                <w:rFonts w:hint="default" w:ascii="Times New Roman" w:hAnsi="Times New Roman" w:eastAsia="仿宋_GB2312" w:cs="Times New Roman"/>
                <w:b/>
                <w:bCs/>
                <w:sz w:val="21"/>
                <w:szCs w:val="21"/>
                <w:shd w:val="clear" w:color="auto" w:fill="FFFFFF"/>
              </w:rPr>
            </w:pPr>
            <w:r>
              <w:rPr>
                <w:rFonts w:hint="default" w:ascii="Times New Roman" w:hAnsi="Times New Roman" w:eastAsia="仿宋_GB2312" w:cs="Times New Roman"/>
                <w:b/>
                <w:bCs/>
                <w:sz w:val="21"/>
                <w:szCs w:val="21"/>
                <w:shd w:val="clear" w:color="auto" w:fill="FFFFFF"/>
              </w:rPr>
              <w:t>评分依据</w:t>
            </w:r>
          </w:p>
        </w:tc>
        <w:tc>
          <w:tcPr>
            <w:tcW w:w="761" w:type="dxa"/>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pStyle w:val="4"/>
              <w:widowControl/>
              <w:spacing w:before="0" w:beforeAutospacing="0" w:after="0" w:afterAutospacing="0" w:line="360" w:lineRule="auto"/>
              <w:jc w:val="center"/>
              <w:rPr>
                <w:rFonts w:hint="default" w:ascii="Times New Roman" w:hAnsi="Times New Roman" w:eastAsia="仿宋_GB2312" w:cs="Times New Roman"/>
                <w:b/>
                <w:bCs/>
                <w:sz w:val="21"/>
                <w:szCs w:val="21"/>
                <w:shd w:val="clear" w:color="auto" w:fill="FFFFFF"/>
                <w:lang w:val="en"/>
              </w:rPr>
            </w:pPr>
            <w:r>
              <w:rPr>
                <w:rFonts w:hint="default" w:ascii="Times New Roman" w:hAnsi="Times New Roman" w:eastAsia="仿宋_GB2312" w:cs="Times New Roman"/>
                <w:b/>
                <w:bCs/>
                <w:sz w:val="21"/>
                <w:szCs w:val="21"/>
                <w:shd w:val="clear" w:color="auto" w:fill="FFFFFF"/>
                <w:lang w:val="en"/>
              </w:rPr>
              <w:t>得分</w:t>
            </w:r>
          </w:p>
        </w:tc>
      </w:tr>
      <w:tr>
        <w:tblPrEx>
          <w:tblCellMar>
            <w:top w:w="0" w:type="dxa"/>
            <w:left w:w="0" w:type="dxa"/>
            <w:bottom w:w="0" w:type="dxa"/>
            <w:right w:w="0" w:type="dxa"/>
          </w:tblCellMar>
        </w:tblPrEx>
        <w:trPr>
          <w:trHeight w:val="684" w:hRule="atLeast"/>
          <w:jc w:val="center"/>
        </w:trPr>
        <w:tc>
          <w:tcPr>
            <w:tcW w:w="78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ind w:left="420" w:hanging="420"/>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val="en"/>
              </w:rPr>
              <w:t xml:space="preserve"> </w:t>
            </w:r>
            <w:r>
              <w:rPr>
                <w:rFonts w:hint="default" w:ascii="Times New Roman" w:hAnsi="Times New Roman" w:eastAsia="仿宋_GB2312" w:cs="Times New Roman"/>
                <w:color w:val="000000"/>
                <w:kern w:val="0"/>
                <w:szCs w:val="21"/>
              </w:rPr>
              <w:t>1</w:t>
            </w:r>
          </w:p>
        </w:tc>
        <w:tc>
          <w:tcPr>
            <w:tcW w:w="10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所获荣誉或奖项</w:t>
            </w:r>
          </w:p>
        </w:tc>
        <w:tc>
          <w:tcPr>
            <w:tcW w:w="6880"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bCs/>
                <w:sz w:val="18"/>
                <w:szCs w:val="18"/>
                <w:highlight w:val="none"/>
                <w:lang w:val="en-US" w:eastAsia="zh-CN"/>
              </w:rPr>
            </w:pPr>
            <w:r>
              <w:rPr>
                <w:rFonts w:hint="default" w:ascii="Times New Roman" w:hAnsi="Times New Roman" w:eastAsia="仿宋_GB2312" w:cs="Times New Roman"/>
                <w:bCs/>
                <w:sz w:val="18"/>
                <w:szCs w:val="18"/>
                <w:highlight w:val="none"/>
                <w:lang w:val="en-US" w:eastAsia="zh-CN"/>
              </w:rPr>
              <w:t>1.具有质量管理体系认证，信息安全管理体系认证，信息技术服务管理体系认证，职业健康安全管理体系认证，环境管理体系认证，每个证得2分，最高不超过10分；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bCs/>
                <w:sz w:val="18"/>
                <w:szCs w:val="18"/>
                <w:highlight w:val="none"/>
                <w:lang w:val="en-US" w:eastAsia="zh-CN"/>
              </w:rPr>
            </w:pPr>
            <w:r>
              <w:rPr>
                <w:rFonts w:hint="default" w:ascii="Times New Roman" w:hAnsi="Times New Roman" w:eastAsia="仿宋_GB2312" w:cs="Times New Roman"/>
                <w:bCs/>
                <w:sz w:val="18"/>
                <w:szCs w:val="18"/>
                <w:highlight w:val="none"/>
                <w:lang w:val="en-US" w:eastAsia="zh-CN"/>
              </w:rPr>
              <w:t>2.具有环卫类型/公厕平台软件著作证，每个证得2分，最高不超过10分；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bCs/>
                <w:sz w:val="18"/>
                <w:szCs w:val="18"/>
                <w:lang w:val="en"/>
              </w:rPr>
            </w:pPr>
            <w:r>
              <w:rPr>
                <w:rFonts w:hint="default" w:ascii="Times New Roman" w:hAnsi="Times New Roman" w:eastAsia="仿宋_GB2312" w:cs="Times New Roman"/>
                <w:bCs/>
                <w:sz w:val="18"/>
                <w:szCs w:val="18"/>
                <w:highlight w:val="none"/>
                <w:lang w:val="en-US" w:eastAsia="zh-CN"/>
              </w:rPr>
              <w:t>本项最高30分。</w:t>
            </w:r>
          </w:p>
        </w:tc>
        <w:tc>
          <w:tcPr>
            <w:tcW w:w="761"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color w:val="auto"/>
                <w:szCs w:val="21"/>
              </w:rPr>
            </w:pPr>
            <w:r>
              <w:rPr>
                <w:rFonts w:hint="default" w:ascii="Times New Roman" w:hAnsi="Times New Roman" w:eastAsia="仿宋_GB2312" w:cs="Times New Roman"/>
                <w:bCs/>
                <w:color w:val="auto"/>
                <w:szCs w:val="21"/>
                <w:lang w:val="en-US" w:eastAsia="zh-CN"/>
              </w:rPr>
              <w:t>2</w:t>
            </w:r>
            <w:r>
              <w:rPr>
                <w:rFonts w:hint="default" w:ascii="Times New Roman" w:hAnsi="Times New Roman" w:eastAsia="仿宋_GB2312" w:cs="Times New Roman"/>
                <w:bCs/>
                <w:color w:val="auto"/>
                <w:szCs w:val="21"/>
              </w:rPr>
              <w:t>0分</w:t>
            </w:r>
          </w:p>
        </w:tc>
      </w:tr>
      <w:tr>
        <w:tblPrEx>
          <w:tblCellMar>
            <w:top w:w="0" w:type="dxa"/>
            <w:left w:w="0" w:type="dxa"/>
            <w:bottom w:w="0" w:type="dxa"/>
            <w:right w:w="0" w:type="dxa"/>
          </w:tblCellMar>
        </w:tblPrEx>
        <w:trPr>
          <w:trHeight w:val="90" w:hRule="atLeast"/>
          <w:jc w:val="center"/>
        </w:trPr>
        <w:tc>
          <w:tcPr>
            <w:tcW w:w="7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ind w:left="420" w:hanging="420"/>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09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同类项目业绩</w:t>
            </w:r>
          </w:p>
        </w:tc>
        <w:tc>
          <w:tcPr>
            <w:tcW w:w="68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bCs/>
                <w:sz w:val="18"/>
                <w:szCs w:val="18"/>
                <w:highlight w:val="none"/>
                <w:lang w:val="en-US"/>
              </w:rPr>
            </w:pPr>
            <w:r>
              <w:rPr>
                <w:rFonts w:hint="default" w:ascii="Times New Roman" w:hAnsi="Times New Roman" w:eastAsia="仿宋_GB2312" w:cs="Times New Roman"/>
                <w:bCs/>
                <w:sz w:val="18"/>
                <w:szCs w:val="18"/>
                <w:highlight w:val="none"/>
                <w:lang w:val="en-US" w:eastAsia="zh-CN"/>
              </w:rPr>
              <w:t>供应商</w:t>
            </w:r>
            <w:r>
              <w:rPr>
                <w:rFonts w:hint="default" w:ascii="Times New Roman" w:hAnsi="Times New Roman" w:eastAsia="仿宋_GB2312" w:cs="Times New Roman"/>
                <w:bCs/>
                <w:sz w:val="18"/>
                <w:szCs w:val="18"/>
                <w:highlight w:val="none"/>
                <w:lang w:eastAsia="zh-CN"/>
              </w:rPr>
              <w:t>自2018年</w:t>
            </w:r>
            <w:r>
              <w:rPr>
                <w:rFonts w:hint="default" w:ascii="Times New Roman" w:hAnsi="Times New Roman" w:eastAsia="仿宋_GB2312" w:cs="Times New Roman"/>
                <w:bCs/>
                <w:sz w:val="18"/>
                <w:szCs w:val="18"/>
                <w:highlight w:val="none"/>
                <w:lang w:val="en-US" w:eastAsia="zh-CN"/>
              </w:rPr>
              <w:t>1月1日</w:t>
            </w:r>
            <w:r>
              <w:rPr>
                <w:rFonts w:hint="default" w:ascii="Times New Roman" w:hAnsi="Times New Roman" w:eastAsia="仿宋_GB2312" w:cs="Times New Roman"/>
                <w:bCs/>
                <w:sz w:val="18"/>
                <w:szCs w:val="18"/>
                <w:highlight w:val="none"/>
                <w:lang w:eastAsia="zh-CN"/>
              </w:rPr>
              <w:t>至今，</w:t>
            </w:r>
            <w:r>
              <w:rPr>
                <w:rFonts w:hint="default" w:ascii="Times New Roman" w:hAnsi="Times New Roman" w:eastAsia="仿宋_GB2312" w:cs="Times New Roman"/>
                <w:bCs/>
                <w:sz w:val="18"/>
                <w:szCs w:val="18"/>
                <w:highlight w:val="none"/>
              </w:rPr>
              <w:t>承接过</w:t>
            </w:r>
            <w:r>
              <w:rPr>
                <w:rFonts w:hint="default" w:ascii="Times New Roman" w:hAnsi="Times New Roman" w:eastAsia="仿宋_GB2312" w:cs="Times New Roman"/>
                <w:bCs/>
                <w:sz w:val="18"/>
                <w:szCs w:val="18"/>
                <w:highlight w:val="none"/>
                <w:lang w:val="en-US" w:eastAsia="zh-CN"/>
              </w:rPr>
              <w:t>类似</w:t>
            </w:r>
            <w:r>
              <w:rPr>
                <w:rFonts w:hint="default" w:ascii="Times New Roman" w:hAnsi="Times New Roman" w:eastAsia="仿宋_GB2312" w:cs="Times New Roman"/>
                <w:bCs/>
                <w:sz w:val="18"/>
                <w:szCs w:val="18"/>
                <w:highlight w:val="none"/>
                <w:lang w:eastAsia="zh-CN"/>
              </w:rPr>
              <w:t>项目，</w:t>
            </w:r>
            <w:r>
              <w:rPr>
                <w:rFonts w:hint="default" w:ascii="Times New Roman" w:hAnsi="Times New Roman" w:eastAsia="仿宋_GB2312" w:cs="Times New Roman"/>
                <w:bCs/>
                <w:sz w:val="18"/>
                <w:szCs w:val="18"/>
                <w:highlight w:val="none"/>
                <w:lang w:val="en-US" w:eastAsia="zh-CN"/>
              </w:rPr>
              <w:t>每提供一个得5分，最高得20分。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highlight w:val="none"/>
              </w:rPr>
              <w:t>注：项目业绩认定须提供业绩合同复印件，无法提供的不得分。</w:t>
            </w:r>
            <w:r>
              <w:rPr>
                <w:rFonts w:hint="default" w:ascii="Times New Roman" w:hAnsi="Times New Roman" w:eastAsia="仿宋_GB2312" w:cs="Times New Roman"/>
                <w:bCs/>
                <w:sz w:val="18"/>
                <w:szCs w:val="18"/>
                <w:highlight w:val="none"/>
                <w:lang w:eastAsia="zh-CN"/>
              </w:rPr>
              <w:t>时间以签订合同时间为准。</w:t>
            </w:r>
          </w:p>
        </w:tc>
        <w:tc>
          <w:tcPr>
            <w:tcW w:w="761" w:type="dxa"/>
            <w:tcBorders>
              <w:top w:val="single" w:color="auto" w:sz="8" w:space="0"/>
              <w:left w:val="single" w:color="auto" w:sz="8" w:space="0"/>
              <w:bottom w:val="single" w:color="auto" w:sz="8" w:space="0"/>
              <w:right w:val="single" w:color="000000"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color w:val="auto"/>
                <w:szCs w:val="21"/>
              </w:rPr>
            </w:pPr>
            <w:r>
              <w:rPr>
                <w:rFonts w:hint="default" w:ascii="Times New Roman" w:hAnsi="Times New Roman" w:eastAsia="仿宋_GB2312" w:cs="Times New Roman"/>
                <w:bCs/>
                <w:color w:val="auto"/>
                <w:szCs w:val="21"/>
                <w:lang w:val="en-US" w:eastAsia="zh-CN"/>
              </w:rPr>
              <w:t>2</w:t>
            </w:r>
            <w:r>
              <w:rPr>
                <w:rFonts w:hint="default" w:ascii="Times New Roman" w:hAnsi="Times New Roman" w:eastAsia="仿宋_GB2312" w:cs="Times New Roman"/>
                <w:bCs/>
                <w:color w:val="auto"/>
                <w:szCs w:val="21"/>
              </w:rPr>
              <w:t>0分</w:t>
            </w:r>
          </w:p>
        </w:tc>
      </w:tr>
      <w:tr>
        <w:tblPrEx>
          <w:tblCellMar>
            <w:top w:w="0" w:type="dxa"/>
            <w:left w:w="0" w:type="dxa"/>
            <w:bottom w:w="0" w:type="dxa"/>
            <w:right w:w="0" w:type="dxa"/>
          </w:tblCellMar>
        </w:tblPrEx>
        <w:trPr>
          <w:trHeight w:val="285" w:hRule="atLeast"/>
          <w:jc w:val="center"/>
        </w:trPr>
        <w:tc>
          <w:tcPr>
            <w:tcW w:w="7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ind w:left="420" w:hanging="420"/>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109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人员配置</w:t>
            </w:r>
          </w:p>
        </w:tc>
        <w:tc>
          <w:tcPr>
            <w:tcW w:w="68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bCs/>
                <w:sz w:val="18"/>
                <w:szCs w:val="18"/>
                <w:highlight w:val="none"/>
                <w:lang w:val="en-US" w:eastAsia="zh-CN"/>
              </w:rPr>
            </w:pPr>
            <w:r>
              <w:rPr>
                <w:rFonts w:hint="default" w:ascii="Times New Roman" w:hAnsi="Times New Roman" w:eastAsia="仿宋_GB2312" w:cs="Times New Roman"/>
                <w:bCs/>
                <w:sz w:val="18"/>
                <w:szCs w:val="18"/>
                <w:highlight w:val="none"/>
                <w:lang w:val="en-US" w:eastAsia="zh-CN"/>
              </w:rPr>
              <w:t>投入本项目的团队人员数量为5人或以上，得10分；投入本项目的团队人员数量为3-4人，得6分；投入本项目的团队人员数量为2人，得4分；投入本项目的团队人员数量少于2人，得2分。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highlight w:val="none"/>
                <w:lang w:val="en-US" w:eastAsia="zh-CN"/>
              </w:rPr>
              <w:t>注：提供人员毕业证。</w:t>
            </w:r>
          </w:p>
        </w:tc>
        <w:tc>
          <w:tcPr>
            <w:tcW w:w="761" w:type="dxa"/>
            <w:tcBorders>
              <w:top w:val="single" w:color="auto" w:sz="8" w:space="0"/>
              <w:left w:val="single" w:color="auto" w:sz="8" w:space="0"/>
              <w:bottom w:val="single" w:color="auto" w:sz="8" w:space="0"/>
              <w:right w:val="single" w:color="000000"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color w:val="auto"/>
                <w:szCs w:val="21"/>
              </w:rPr>
            </w:pPr>
            <w:r>
              <w:rPr>
                <w:rFonts w:hint="default" w:ascii="Times New Roman" w:hAnsi="Times New Roman" w:eastAsia="仿宋_GB2312" w:cs="Times New Roman"/>
                <w:bCs/>
                <w:color w:val="auto"/>
                <w:szCs w:val="21"/>
                <w:lang w:val="en-US" w:eastAsia="zh-CN"/>
              </w:rPr>
              <w:t>10</w:t>
            </w:r>
            <w:r>
              <w:rPr>
                <w:rFonts w:hint="default" w:ascii="Times New Roman" w:hAnsi="Times New Roman" w:eastAsia="仿宋_GB2312" w:cs="Times New Roman"/>
                <w:bCs/>
                <w:color w:val="auto"/>
                <w:szCs w:val="21"/>
              </w:rPr>
              <w:t>分</w:t>
            </w:r>
          </w:p>
        </w:tc>
      </w:tr>
      <w:tr>
        <w:tblPrEx>
          <w:tblCellMar>
            <w:top w:w="0" w:type="dxa"/>
            <w:left w:w="0" w:type="dxa"/>
            <w:bottom w:w="0" w:type="dxa"/>
            <w:right w:w="0" w:type="dxa"/>
          </w:tblCellMar>
        </w:tblPrEx>
        <w:trPr>
          <w:trHeight w:val="285" w:hRule="atLeast"/>
          <w:jc w:val="center"/>
        </w:trPr>
        <w:tc>
          <w:tcPr>
            <w:tcW w:w="781"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4</w:t>
            </w:r>
          </w:p>
        </w:tc>
        <w:tc>
          <w:tcPr>
            <w:tcW w:w="1090"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szCs w:val="21"/>
                <w:lang w:eastAsia="zh-CN"/>
              </w:rPr>
            </w:pPr>
            <w:r>
              <w:rPr>
                <w:rFonts w:hint="default" w:ascii="Times New Roman" w:hAnsi="Times New Roman" w:eastAsia="仿宋_GB2312" w:cs="Times New Roman"/>
                <w:bCs/>
                <w:szCs w:val="21"/>
                <w:lang w:eastAsia="zh-CN"/>
              </w:rPr>
              <w:t>数据采集程序</w:t>
            </w:r>
          </w:p>
        </w:tc>
        <w:tc>
          <w:tcPr>
            <w:tcW w:w="6880" w:type="dxa"/>
            <w:tcBorders>
              <w:top w:val="single" w:color="auto" w:sz="8" w:space="0"/>
              <w:left w:val="nil"/>
              <w:bottom w:val="single" w:color="auto" w:sz="4"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lang w:val="en-US" w:eastAsia="zh-CN"/>
              </w:rPr>
            </w:pPr>
            <w:r>
              <w:rPr>
                <w:rFonts w:hint="default" w:ascii="Times New Roman" w:hAnsi="Times New Roman" w:eastAsia="仿宋_GB2312" w:cs="Times New Roman"/>
                <w:bCs/>
                <w:sz w:val="18"/>
                <w:szCs w:val="18"/>
                <w:lang w:val="en" w:eastAsia="zh-CN"/>
              </w:rPr>
              <w:t>有成熟的</w:t>
            </w:r>
            <w:r>
              <w:rPr>
                <w:rFonts w:hint="default" w:ascii="Times New Roman" w:hAnsi="Times New Roman" w:eastAsia="仿宋_GB2312" w:cs="Times New Roman"/>
                <w:bCs/>
                <w:sz w:val="18"/>
                <w:szCs w:val="18"/>
                <w:lang w:eastAsia="zh-CN"/>
              </w:rPr>
              <w:t>数据采集程序得</w:t>
            </w:r>
            <w:r>
              <w:rPr>
                <w:rFonts w:hint="default" w:ascii="Times New Roman" w:hAnsi="Times New Roman" w:eastAsia="仿宋_GB2312" w:cs="Times New Roman"/>
                <w:bCs/>
                <w:sz w:val="18"/>
                <w:szCs w:val="18"/>
                <w:lang w:val="en-US" w:eastAsia="zh-CN"/>
              </w:rPr>
              <w:t>10分，</w:t>
            </w:r>
            <w:r>
              <w:rPr>
                <w:rFonts w:hint="default" w:ascii="Times New Roman" w:hAnsi="Times New Roman" w:eastAsia="仿宋_GB2312" w:cs="Times New Roman"/>
                <w:bCs/>
                <w:sz w:val="18"/>
                <w:szCs w:val="18"/>
                <w:lang w:val="en" w:eastAsia="zh-CN"/>
              </w:rPr>
              <w:t>无成熟的</w:t>
            </w:r>
            <w:r>
              <w:rPr>
                <w:rFonts w:hint="default" w:ascii="Times New Roman" w:hAnsi="Times New Roman" w:eastAsia="仿宋_GB2312" w:cs="Times New Roman"/>
                <w:bCs/>
                <w:sz w:val="18"/>
                <w:szCs w:val="18"/>
                <w:lang w:val="en-US" w:eastAsia="zh-CN"/>
              </w:rPr>
              <w:t>数据采集程序不得分。</w:t>
            </w:r>
          </w:p>
        </w:tc>
        <w:tc>
          <w:tcPr>
            <w:tcW w:w="761"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color w:val="auto"/>
                <w:szCs w:val="21"/>
              </w:rPr>
            </w:pPr>
            <w:r>
              <w:rPr>
                <w:rFonts w:hint="default" w:ascii="Times New Roman" w:hAnsi="Times New Roman" w:eastAsia="仿宋_GB2312" w:cs="Times New Roman"/>
                <w:bCs/>
                <w:color w:val="auto"/>
                <w:szCs w:val="21"/>
                <w:lang w:val="en-US" w:eastAsia="zh-CN"/>
              </w:rPr>
              <w:t>10</w:t>
            </w:r>
            <w:r>
              <w:rPr>
                <w:rFonts w:hint="default" w:ascii="Times New Roman" w:hAnsi="Times New Roman" w:eastAsia="仿宋_GB2312" w:cs="Times New Roman"/>
                <w:bCs/>
                <w:color w:val="auto"/>
                <w:szCs w:val="21"/>
              </w:rPr>
              <w:t>分</w:t>
            </w:r>
          </w:p>
        </w:tc>
      </w:tr>
      <w:tr>
        <w:tblPrEx>
          <w:tblCellMar>
            <w:top w:w="0" w:type="dxa"/>
            <w:left w:w="0" w:type="dxa"/>
            <w:bottom w:w="0" w:type="dxa"/>
            <w:right w:w="0" w:type="dxa"/>
          </w:tblCellMar>
        </w:tblPrEx>
        <w:trPr>
          <w:trHeight w:val="285" w:hRule="atLeast"/>
          <w:jc w:val="center"/>
        </w:trPr>
        <w:tc>
          <w:tcPr>
            <w:tcW w:w="781"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5</w:t>
            </w:r>
          </w:p>
        </w:tc>
        <w:tc>
          <w:tcPr>
            <w:tcW w:w="1090"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项目理解程度</w:t>
            </w:r>
          </w:p>
        </w:tc>
        <w:tc>
          <w:tcPr>
            <w:tcW w:w="6880" w:type="dxa"/>
            <w:tcBorders>
              <w:top w:val="single" w:color="auto" w:sz="8" w:space="0"/>
              <w:left w:val="nil"/>
              <w:bottom w:val="single" w:color="auto" w:sz="4"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对本项目理解到位，能提出科学、合理、针对性强的研究提纲框架、研究思路的，得</w:t>
            </w:r>
            <w:r>
              <w:rPr>
                <w:rFonts w:hint="eastAsia" w:ascii="Times New Roman" w:hAnsi="Times New Roman" w:eastAsia="仿宋_GB2312" w:cs="Times New Roman"/>
                <w:bCs/>
                <w:sz w:val="18"/>
                <w:szCs w:val="18"/>
                <w:lang w:val="en-US" w:eastAsia="zh-CN"/>
              </w:rPr>
              <w:t>10</w:t>
            </w:r>
            <w:r>
              <w:rPr>
                <w:rFonts w:hint="default" w:ascii="Times New Roman" w:hAnsi="Times New Roman" w:eastAsia="仿宋_GB2312" w:cs="Times New Roman"/>
                <w:bCs/>
                <w:sz w:val="18"/>
                <w:szCs w:val="18"/>
              </w:rPr>
              <w:t>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对本项目理解一般，能提出较合理的研究提纲、研究思路一般的，得</w:t>
            </w:r>
            <w:r>
              <w:rPr>
                <w:rFonts w:hint="eastAsia" w:ascii="Times New Roman" w:hAnsi="Times New Roman" w:eastAsia="仿宋_GB2312" w:cs="Times New Roman"/>
                <w:bCs/>
                <w:sz w:val="18"/>
                <w:szCs w:val="18"/>
                <w:lang w:val="en-US" w:eastAsia="zh-CN"/>
              </w:rPr>
              <w:t>7</w:t>
            </w:r>
            <w:r>
              <w:rPr>
                <w:rFonts w:hint="default" w:ascii="Times New Roman" w:hAnsi="Times New Roman" w:eastAsia="仿宋_GB2312" w:cs="Times New Roman"/>
                <w:bCs/>
                <w:sz w:val="18"/>
                <w:szCs w:val="18"/>
              </w:rPr>
              <w:t>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对本项目理解不全面，研究思路没有针对性的，得3分；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无法提供研究提纲和研究思路的，不得分。</w:t>
            </w:r>
          </w:p>
        </w:tc>
        <w:tc>
          <w:tcPr>
            <w:tcW w:w="761"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color w:val="auto"/>
                <w:szCs w:val="21"/>
              </w:rPr>
            </w:pPr>
            <w:r>
              <w:rPr>
                <w:rFonts w:hint="default" w:ascii="Times New Roman" w:hAnsi="Times New Roman" w:eastAsia="仿宋_GB2312" w:cs="Times New Roman"/>
                <w:bCs/>
                <w:color w:val="auto"/>
                <w:szCs w:val="21"/>
              </w:rPr>
              <w:t>1</w:t>
            </w:r>
            <w:r>
              <w:rPr>
                <w:rFonts w:hint="eastAsia" w:ascii="Times New Roman" w:hAnsi="Times New Roman" w:eastAsia="仿宋_GB2312" w:cs="Times New Roman"/>
                <w:bCs/>
                <w:color w:val="auto"/>
                <w:szCs w:val="21"/>
                <w:lang w:val="en-US" w:eastAsia="zh-CN"/>
              </w:rPr>
              <w:t>0</w:t>
            </w:r>
            <w:r>
              <w:rPr>
                <w:rFonts w:hint="default" w:ascii="Times New Roman" w:hAnsi="Times New Roman" w:eastAsia="仿宋_GB2312" w:cs="Times New Roman"/>
                <w:bCs/>
                <w:color w:val="auto"/>
                <w:szCs w:val="21"/>
              </w:rPr>
              <w:t>分</w:t>
            </w:r>
          </w:p>
        </w:tc>
      </w:tr>
      <w:tr>
        <w:tblPrEx>
          <w:tblCellMar>
            <w:top w:w="0" w:type="dxa"/>
            <w:left w:w="0" w:type="dxa"/>
            <w:bottom w:w="0" w:type="dxa"/>
            <w:right w:w="0" w:type="dxa"/>
          </w:tblCellMar>
        </w:tblPrEx>
        <w:trPr>
          <w:trHeight w:val="285" w:hRule="atLeast"/>
          <w:jc w:val="center"/>
        </w:trPr>
        <w:tc>
          <w:tcPr>
            <w:tcW w:w="781" w:type="dxa"/>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6</w:t>
            </w:r>
          </w:p>
        </w:tc>
        <w:tc>
          <w:tcPr>
            <w:tcW w:w="109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设计理念、思路</w:t>
            </w:r>
          </w:p>
        </w:tc>
        <w:tc>
          <w:tcPr>
            <w:tcW w:w="6880"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对本项目设计要求理解深刻，设计理念合理、先进，思路清晰，完全满足或优于本项目实际需求，得1</w:t>
            </w:r>
            <w:r>
              <w:rPr>
                <w:rFonts w:hint="eastAsia" w:ascii="Times New Roman" w:hAnsi="Times New Roman" w:eastAsia="仿宋_GB2312" w:cs="Times New Roman"/>
                <w:bCs/>
                <w:sz w:val="18"/>
                <w:szCs w:val="18"/>
                <w:lang w:val="en-US" w:eastAsia="zh-CN"/>
              </w:rPr>
              <w:t>0</w:t>
            </w:r>
            <w:r>
              <w:rPr>
                <w:rFonts w:hint="default" w:ascii="Times New Roman" w:hAnsi="Times New Roman" w:eastAsia="仿宋_GB2312" w:cs="Times New Roman"/>
                <w:bCs/>
                <w:sz w:val="18"/>
                <w:szCs w:val="18"/>
              </w:rPr>
              <w:t>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对本项目设计要求理解基本到位，设计理念和思路基本清晰，基本满足本项目实际需求，得</w:t>
            </w:r>
            <w:r>
              <w:rPr>
                <w:rFonts w:hint="eastAsia" w:ascii="Times New Roman" w:hAnsi="Times New Roman" w:eastAsia="仿宋_GB2312" w:cs="Times New Roman"/>
                <w:bCs/>
                <w:sz w:val="18"/>
                <w:szCs w:val="18"/>
                <w:lang w:val="en-US" w:eastAsia="zh-CN"/>
              </w:rPr>
              <w:t>7</w:t>
            </w:r>
            <w:r>
              <w:rPr>
                <w:rFonts w:hint="default" w:ascii="Times New Roman" w:hAnsi="Times New Roman" w:eastAsia="仿宋_GB2312" w:cs="Times New Roman"/>
                <w:bCs/>
                <w:sz w:val="18"/>
                <w:szCs w:val="18"/>
              </w:rPr>
              <w:t>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对本项目设计要求理解一般，设计理念和思路一般，不能完全满足本项目实际需求，得</w:t>
            </w:r>
            <w:r>
              <w:rPr>
                <w:rFonts w:hint="eastAsia" w:ascii="Times New Roman" w:hAnsi="Times New Roman" w:eastAsia="仿宋_GB2312" w:cs="Times New Roman"/>
                <w:bCs/>
                <w:sz w:val="18"/>
                <w:szCs w:val="18"/>
                <w:lang w:val="en-US" w:eastAsia="zh-CN"/>
              </w:rPr>
              <w:t>4</w:t>
            </w:r>
            <w:r>
              <w:rPr>
                <w:rFonts w:hint="default" w:ascii="Times New Roman" w:hAnsi="Times New Roman" w:eastAsia="仿宋_GB2312" w:cs="Times New Roman"/>
                <w:bCs/>
                <w:sz w:val="18"/>
                <w:szCs w:val="18"/>
              </w:rPr>
              <w:t>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对本项目设计要求理解一般，设计理念和思路较差的，得1分；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不提供设计理念和思路的，不得分。</w:t>
            </w:r>
          </w:p>
        </w:tc>
        <w:tc>
          <w:tcPr>
            <w:tcW w:w="761"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Cs/>
                <w:color w:val="auto"/>
                <w:szCs w:val="21"/>
              </w:rPr>
            </w:pPr>
            <w:r>
              <w:rPr>
                <w:rFonts w:hint="default"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0</w:t>
            </w:r>
            <w:r>
              <w:rPr>
                <w:rFonts w:hint="default" w:ascii="Times New Roman" w:hAnsi="Times New Roman" w:eastAsia="仿宋_GB2312" w:cs="Times New Roman"/>
                <w:color w:val="auto"/>
                <w:szCs w:val="21"/>
              </w:rPr>
              <w:t>分</w:t>
            </w:r>
          </w:p>
        </w:tc>
      </w:tr>
      <w:tr>
        <w:tblPrEx>
          <w:tblCellMar>
            <w:top w:w="0" w:type="dxa"/>
            <w:left w:w="0" w:type="dxa"/>
            <w:bottom w:w="0" w:type="dxa"/>
            <w:right w:w="0" w:type="dxa"/>
          </w:tblCellMar>
        </w:tblPrEx>
        <w:trPr>
          <w:trHeight w:val="285" w:hRule="atLeast"/>
          <w:jc w:val="center"/>
        </w:trPr>
        <w:tc>
          <w:tcPr>
            <w:tcW w:w="781" w:type="dxa"/>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7</w:t>
            </w:r>
          </w:p>
        </w:tc>
        <w:tc>
          <w:tcPr>
            <w:tcW w:w="109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工作进度保障方案</w:t>
            </w:r>
          </w:p>
        </w:tc>
        <w:tc>
          <w:tcPr>
            <w:tcW w:w="6880"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工作进度方案详细、具体，可行性高，得 10分；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工作进度方案较具体，可行性一般，得5分；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工作进度方案粗略、可行性差，得 3分；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其他或不提供不得分。</w:t>
            </w:r>
          </w:p>
        </w:tc>
        <w:tc>
          <w:tcPr>
            <w:tcW w:w="761"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spacing w:line="52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10分</w:t>
            </w:r>
          </w:p>
        </w:tc>
      </w:tr>
      <w:tr>
        <w:tblPrEx>
          <w:tblCellMar>
            <w:top w:w="0" w:type="dxa"/>
            <w:left w:w="0" w:type="dxa"/>
            <w:bottom w:w="0" w:type="dxa"/>
            <w:right w:w="0" w:type="dxa"/>
          </w:tblCellMar>
        </w:tblPrEx>
        <w:trPr>
          <w:trHeight w:val="285" w:hRule="atLeast"/>
          <w:jc w:val="center"/>
        </w:trPr>
        <w:tc>
          <w:tcPr>
            <w:tcW w:w="781"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adjustRightInd w:val="0"/>
              <w:snapToGrid w:val="0"/>
              <w:spacing w:line="460" w:lineRule="atLeas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8</w:t>
            </w:r>
          </w:p>
        </w:tc>
        <w:tc>
          <w:tcPr>
            <w:tcW w:w="109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bCs/>
                <w:szCs w:val="21"/>
                <w:lang w:eastAsia="zh-CN"/>
              </w:rPr>
            </w:pPr>
            <w:r>
              <w:rPr>
                <w:rFonts w:hint="eastAsia" w:ascii="Times New Roman" w:hAnsi="Times New Roman" w:eastAsia="仿宋_GB2312" w:cs="Times New Roman"/>
                <w:bCs/>
                <w:szCs w:val="21"/>
                <w:lang w:eastAsia="zh-CN"/>
              </w:rPr>
              <w:t>报价</w:t>
            </w:r>
          </w:p>
        </w:tc>
        <w:tc>
          <w:tcPr>
            <w:tcW w:w="6880" w:type="dxa"/>
            <w:tcBorders>
              <w:top w:val="single" w:color="auto" w:sz="4" w:space="0"/>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bCs/>
                <w:sz w:val="18"/>
                <w:szCs w:val="18"/>
                <w:lang w:eastAsia="zh-CN"/>
              </w:rPr>
            </w:pPr>
            <w:r>
              <w:rPr>
                <w:rFonts w:hint="eastAsia" w:ascii="Times New Roman" w:hAnsi="Times New Roman" w:eastAsia="仿宋_GB2312" w:cs="Times New Roman"/>
                <w:bCs/>
                <w:sz w:val="18"/>
                <w:szCs w:val="18"/>
                <w:lang w:eastAsia="zh-CN"/>
              </w:rPr>
              <w:t>价格分应当采用低价优先法计算，即满足该课题要求且价格最低的报价为评标基准价，其价格分为满分。其他响应供应商的价格分统一按照下列公式计算：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bCs/>
                <w:sz w:val="18"/>
                <w:szCs w:val="18"/>
                <w:lang w:eastAsia="zh-CN"/>
              </w:rPr>
            </w:pPr>
            <w:r>
              <w:rPr>
                <w:rFonts w:hint="eastAsia" w:ascii="Times New Roman" w:hAnsi="Times New Roman" w:eastAsia="仿宋_GB2312" w:cs="Times New Roman"/>
                <w:bCs/>
                <w:sz w:val="18"/>
                <w:szCs w:val="18"/>
                <w:lang w:eastAsia="zh-CN"/>
              </w:rPr>
              <w:t>报价得分=(评标基准价／报价)×10分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bCs/>
                <w:sz w:val="18"/>
                <w:szCs w:val="18"/>
                <w:lang w:eastAsia="zh-CN"/>
              </w:rPr>
            </w:pPr>
            <w:r>
              <w:rPr>
                <w:rFonts w:hint="eastAsia" w:ascii="Times New Roman" w:hAnsi="Times New Roman" w:eastAsia="仿宋_GB2312" w:cs="Times New Roman"/>
                <w:bCs/>
                <w:sz w:val="18"/>
                <w:szCs w:val="18"/>
                <w:lang w:eastAsia="zh-CN"/>
              </w:rPr>
              <w:t>备注：</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bCs/>
                <w:sz w:val="18"/>
                <w:szCs w:val="18"/>
                <w:lang w:eastAsia="zh-CN"/>
              </w:rPr>
            </w:pPr>
            <w:r>
              <w:rPr>
                <w:rFonts w:hint="eastAsia" w:ascii="Times New Roman" w:hAnsi="Times New Roman" w:eastAsia="仿宋_GB2312" w:cs="Times New Roman"/>
                <w:bCs/>
                <w:sz w:val="18"/>
                <w:szCs w:val="18"/>
                <w:lang w:eastAsia="zh-CN"/>
              </w:rPr>
              <w:t>1、报价得分四舍五入后，小数点后保留两位有效数。</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bCs/>
                <w:sz w:val="18"/>
                <w:szCs w:val="18"/>
                <w:lang w:eastAsia="zh-CN"/>
              </w:rPr>
            </w:pPr>
            <w:r>
              <w:rPr>
                <w:rFonts w:hint="eastAsia" w:ascii="Times New Roman" w:hAnsi="Times New Roman" w:eastAsia="仿宋_GB2312" w:cs="Times New Roman"/>
                <w:bCs/>
                <w:sz w:val="18"/>
                <w:szCs w:val="18"/>
                <w:lang w:eastAsia="zh-CN"/>
              </w:rPr>
              <w:t>2、此处报价以“响应报价”进行价格评审。</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Cs/>
                <w:sz w:val="18"/>
                <w:szCs w:val="18"/>
              </w:rPr>
            </w:pPr>
            <w:r>
              <w:rPr>
                <w:rFonts w:hint="eastAsia" w:ascii="Times New Roman" w:hAnsi="Times New Roman" w:eastAsia="仿宋_GB2312" w:cs="Times New Roman"/>
                <w:bCs/>
                <w:sz w:val="18"/>
                <w:szCs w:val="18"/>
                <w:lang w:val="en-US" w:eastAsia="zh-CN"/>
              </w:rPr>
              <w:t>3、应提供经费预算表</w:t>
            </w:r>
          </w:p>
        </w:tc>
        <w:tc>
          <w:tcPr>
            <w:tcW w:w="761" w:type="dxa"/>
            <w:tcBorders>
              <w:top w:val="single" w:color="auto" w:sz="4" w:space="0"/>
              <w:left w:val="nil"/>
              <w:bottom w:val="single" w:color="auto" w:sz="8" w:space="0"/>
              <w:right w:val="single" w:color="000000" w:sz="8" w:space="0"/>
            </w:tcBorders>
            <w:noWrap w:val="0"/>
            <w:tcMar>
              <w:top w:w="0" w:type="dxa"/>
              <w:left w:w="108" w:type="dxa"/>
              <w:bottom w:w="0" w:type="dxa"/>
              <w:right w:w="108" w:type="dxa"/>
            </w:tcMar>
            <w:vAlign w:val="center"/>
          </w:tcPr>
          <w:p>
            <w:pPr>
              <w:spacing w:line="52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10分</w:t>
            </w:r>
          </w:p>
        </w:tc>
      </w:tr>
    </w:tbl>
    <w:p>
      <w:pPr>
        <w:widowControl/>
        <w:adjustRightInd w:val="0"/>
        <w:snapToGrid w:val="0"/>
        <w:spacing w:line="360" w:lineRule="atLeast"/>
        <w:jc w:val="left"/>
        <w:rPr>
          <w:rFonts w:hint="default" w:ascii="Times New Roman" w:hAnsi="Times New Roman" w:cs="Times New Roman"/>
          <w:color w:val="000000"/>
          <w:kern w:val="0"/>
          <w:sz w:val="28"/>
          <w:szCs w:val="28"/>
        </w:rPr>
      </w:pPr>
    </w:p>
    <w:p>
      <w:pPr>
        <w:widowControl/>
        <w:adjustRightInd w:val="0"/>
        <w:snapToGrid w:val="0"/>
        <w:spacing w:line="360" w:lineRule="atLeast"/>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总得分：</w:t>
      </w:r>
    </w:p>
    <w:p>
      <w:pPr>
        <w:widowControl/>
        <w:adjustRightInd w:val="0"/>
        <w:snapToGrid w:val="0"/>
        <w:spacing w:line="360" w:lineRule="atLeast"/>
        <w:jc w:val="left"/>
        <w:rPr>
          <w:rFonts w:hint="default" w:ascii="Times New Roman" w:hAnsi="Times New Roman" w:eastAsia="仿宋" w:cs="Times New Roman"/>
          <w:b/>
          <w:sz w:val="28"/>
          <w:szCs w:val="28"/>
          <w:lang w:val="en"/>
        </w:rPr>
      </w:pPr>
      <w:r>
        <w:rPr>
          <w:rFonts w:hint="default" w:ascii="Times New Roman" w:hAnsi="Times New Roman" w:cs="Times New Roman"/>
          <w:color w:val="000000"/>
          <w:kern w:val="0"/>
          <w:sz w:val="28"/>
          <w:szCs w:val="28"/>
        </w:rPr>
        <w:t>评分人签名：                           年   月  日</w:t>
      </w:r>
    </w:p>
    <w:p>
      <w:pPr>
        <w:pStyle w:val="4"/>
        <w:widowControl/>
        <w:spacing w:before="0" w:beforeAutospacing="0" w:after="0" w:afterAutospacing="0"/>
        <w:rPr>
          <w:rFonts w:hint="default" w:ascii="Times New Roman" w:hAnsi="Times New Roman" w:eastAsia="仿宋" w:cs="Times New Roman"/>
          <w:b/>
          <w:sz w:val="28"/>
          <w:szCs w:val="28"/>
        </w:rPr>
      </w:pPr>
      <w:r>
        <w:rPr>
          <w:rFonts w:hint="default" w:ascii="Times New Roman" w:hAnsi="Times New Roman" w:eastAsia="方正黑体_GBK" w:cs="Times New Roman"/>
          <w:kern w:val="2"/>
          <w:sz w:val="32"/>
          <w:szCs w:val="32"/>
        </w:rPr>
        <w:br w:type="page"/>
      </w:r>
      <w:r>
        <w:rPr>
          <w:rFonts w:hint="default" w:ascii="Times New Roman" w:hAnsi="Times New Roman" w:eastAsia="方正黑体_GBK" w:cs="Times New Roman"/>
          <w:kern w:val="2"/>
          <w:sz w:val="32"/>
          <w:szCs w:val="32"/>
        </w:rPr>
        <w:t>附表2</w:t>
      </w:r>
    </w:p>
    <w:p>
      <w:pPr>
        <w:pStyle w:val="4"/>
        <w:widowControl/>
        <w:spacing w:before="0" w:beforeAutospacing="0" w:after="0" w:afterAutospacing="0"/>
        <w:jc w:val="center"/>
        <w:rPr>
          <w:rFonts w:hint="default" w:ascii="Times New Roman" w:hAnsi="Times New Roman" w:eastAsia="仿宋" w:cs="Times New Roman"/>
          <w:b/>
          <w:sz w:val="32"/>
          <w:szCs w:val="32"/>
        </w:rPr>
      </w:pPr>
      <w:r>
        <w:rPr>
          <w:rFonts w:hint="default" w:ascii="Times New Roman" w:hAnsi="Times New Roman" w:eastAsia="方正小标宋_GBK" w:cs="Times New Roman"/>
          <w:kern w:val="2"/>
          <w:sz w:val="32"/>
          <w:szCs w:val="32"/>
          <w:lang w:val="en"/>
        </w:rPr>
        <w:t>综合评分汇总表</w:t>
      </w:r>
    </w:p>
    <w:tbl>
      <w:tblPr>
        <w:tblStyle w:val="5"/>
        <w:tblpPr w:leftFromText="180" w:rightFromText="180" w:vertAnchor="text" w:horzAnchor="page" w:tblpX="1283" w:tblpY="6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jc w:val="center"/>
              <w:rPr>
                <w:rFonts w:hint="default" w:ascii="Times New Roman" w:hAnsi="Times New Roman" w:eastAsia="仿宋" w:cs="Times New Roman"/>
                <w:sz w:val="28"/>
                <w:szCs w:val="28"/>
              </w:rPr>
            </w:pPr>
            <w:r>
              <w:rPr>
                <w:rFonts w:hint="default" w:ascii="Times New Roman" w:hAnsi="Times New Roman" w:cs="Times New Roman"/>
                <w:sz w:val="24"/>
                <w:lang w:val="en"/>
              </w:rPr>
              <w:t>序号</w:t>
            </w:r>
          </w:p>
        </w:tc>
        <w:tc>
          <w:tcPr>
            <w:tcW w:w="2490" w:type="dxa"/>
            <w:noWrap w:val="0"/>
            <w:vAlign w:val="top"/>
          </w:tcPr>
          <w:p>
            <w:pPr>
              <w:pStyle w:val="3"/>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2491" w:type="dxa"/>
            <w:noWrap w:val="0"/>
            <w:vAlign w:val="top"/>
          </w:tcPr>
          <w:p>
            <w:pPr>
              <w:pStyle w:val="3"/>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2491" w:type="dxa"/>
            <w:noWrap w:val="0"/>
            <w:vAlign w:val="top"/>
          </w:tcPr>
          <w:p>
            <w:pPr>
              <w:pStyle w:val="3"/>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sz w:val="24"/>
                <w:shd w:val="clear" w:color="auto" w:fill="FFFFFF"/>
              </w:rPr>
            </w:pPr>
            <w:r>
              <w:rPr>
                <w:rFonts w:hint="default" w:ascii="Times New Roman" w:hAnsi="Times New Roman" w:eastAsia="仿宋" w:cs="Times New Roman"/>
                <w:sz w:val="24"/>
                <w:shd w:val="clear" w:color="auto" w:fill="FFFFFF"/>
                <w:lang w:val="en"/>
              </w:rPr>
              <w:t>投标人名称</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color w:val="auto"/>
                <w:sz w:val="24"/>
                <w:shd w:val="clear" w:color="auto" w:fill="FFFFFF"/>
              </w:rPr>
            </w:pPr>
            <w:r>
              <w:rPr>
                <w:rFonts w:hint="default" w:ascii="Times New Roman" w:hAnsi="Times New Roman" w:eastAsia="仿宋" w:cs="Times New Roman"/>
                <w:bCs/>
                <w:color w:val="auto"/>
                <w:sz w:val="24"/>
              </w:rPr>
              <w:t>所获荣誉或奖项（</w:t>
            </w:r>
            <w:r>
              <w:rPr>
                <w:rFonts w:hint="eastAsia" w:ascii="Times New Roman" w:hAnsi="Times New Roman" w:eastAsia="仿宋" w:cs="Times New Roman"/>
                <w:bCs/>
                <w:color w:val="auto"/>
                <w:sz w:val="24"/>
                <w:lang w:val="en-US" w:eastAsia="zh-CN"/>
              </w:rPr>
              <w:t>2</w:t>
            </w:r>
            <w:r>
              <w:rPr>
                <w:rFonts w:hint="default" w:ascii="Times New Roman" w:hAnsi="Times New Roman" w:eastAsia="仿宋" w:cs="Times New Roman"/>
                <w:bCs/>
                <w:color w:val="auto"/>
                <w:sz w:val="24"/>
              </w:rPr>
              <w:t>0分）</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color w:val="auto"/>
                <w:sz w:val="24"/>
                <w:shd w:val="clear" w:color="auto" w:fill="FFFFFF"/>
              </w:rPr>
            </w:pPr>
            <w:r>
              <w:rPr>
                <w:rFonts w:hint="default" w:ascii="Times New Roman" w:hAnsi="Times New Roman" w:eastAsia="仿宋" w:cs="Times New Roman"/>
                <w:bCs/>
                <w:color w:val="auto"/>
                <w:sz w:val="24"/>
              </w:rPr>
              <w:t>同类项目业绩（</w:t>
            </w:r>
            <w:r>
              <w:rPr>
                <w:rFonts w:hint="default" w:ascii="Times New Roman" w:hAnsi="Times New Roman" w:eastAsia="仿宋" w:cs="Times New Roman"/>
                <w:bCs/>
                <w:color w:val="auto"/>
                <w:sz w:val="24"/>
                <w:lang w:val="en-US" w:eastAsia="zh-CN"/>
              </w:rPr>
              <w:t>2</w:t>
            </w:r>
            <w:r>
              <w:rPr>
                <w:rFonts w:hint="default" w:ascii="Times New Roman" w:hAnsi="Times New Roman" w:eastAsia="仿宋" w:cs="Times New Roman"/>
                <w:bCs/>
                <w:color w:val="auto"/>
                <w:sz w:val="24"/>
              </w:rPr>
              <w:t>0分）</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sz w:val="24"/>
                <w:shd w:val="clear" w:color="auto" w:fill="FFFFFF"/>
              </w:rPr>
            </w:pPr>
            <w:r>
              <w:rPr>
                <w:rFonts w:hint="default" w:ascii="Times New Roman" w:hAnsi="Times New Roman" w:eastAsia="仿宋" w:cs="Times New Roman"/>
                <w:bCs/>
                <w:sz w:val="24"/>
              </w:rPr>
              <w:t>人员配置（10分）</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eastAsia" w:ascii="Times New Roman" w:hAnsi="Times New Roman" w:eastAsia="仿宋" w:cs="Times New Roman"/>
                <w:bCs/>
                <w:sz w:val="24"/>
                <w:lang w:eastAsia="zh-CN"/>
              </w:rPr>
            </w:pPr>
            <w:r>
              <w:rPr>
                <w:rFonts w:hint="default" w:ascii="Times New Roman" w:hAnsi="Times New Roman" w:eastAsia="仿宋" w:cs="Times New Roman"/>
                <w:bCs/>
                <w:sz w:val="24"/>
              </w:rPr>
              <w:t>数据采集程序</w:t>
            </w:r>
            <w:r>
              <w:rPr>
                <w:rFonts w:hint="eastAsia" w:ascii="Times New Roman" w:hAnsi="Times New Roman" w:eastAsia="仿宋" w:cs="Times New Roman"/>
                <w:bCs/>
                <w:sz w:val="24"/>
                <w:lang w:eastAsia="zh-CN"/>
              </w:rPr>
              <w:t>（</w:t>
            </w:r>
            <w:r>
              <w:rPr>
                <w:rFonts w:hint="eastAsia" w:ascii="Times New Roman" w:hAnsi="Times New Roman" w:eastAsia="仿宋" w:cs="Times New Roman"/>
                <w:bCs/>
                <w:sz w:val="24"/>
                <w:lang w:val="en-US" w:eastAsia="zh-CN"/>
              </w:rPr>
              <w:t>10分</w:t>
            </w:r>
            <w:r>
              <w:rPr>
                <w:rFonts w:hint="eastAsia" w:ascii="Times New Roman" w:hAnsi="Times New Roman" w:eastAsia="仿宋" w:cs="Times New Roman"/>
                <w:bCs/>
                <w:sz w:val="24"/>
                <w:lang w:eastAsia="zh-CN"/>
              </w:rPr>
              <w:t>）</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sz w:val="24"/>
                <w:shd w:val="clear" w:color="auto" w:fill="FFFFFF"/>
              </w:rPr>
            </w:pPr>
            <w:r>
              <w:rPr>
                <w:rFonts w:hint="default" w:ascii="Times New Roman" w:hAnsi="Times New Roman" w:eastAsia="仿宋" w:cs="Times New Roman"/>
                <w:bCs/>
                <w:sz w:val="24"/>
              </w:rPr>
              <w:t>项目理解程度（1</w:t>
            </w:r>
            <w:r>
              <w:rPr>
                <w:rFonts w:hint="eastAsia" w:ascii="Times New Roman" w:hAnsi="Times New Roman" w:eastAsia="仿宋" w:cs="Times New Roman"/>
                <w:bCs/>
                <w:sz w:val="24"/>
                <w:lang w:val="en-US" w:eastAsia="zh-CN"/>
              </w:rPr>
              <w:t>0</w:t>
            </w:r>
            <w:r>
              <w:rPr>
                <w:rFonts w:hint="default" w:ascii="Times New Roman" w:hAnsi="Times New Roman" w:eastAsia="仿宋" w:cs="Times New Roman"/>
                <w:bCs/>
                <w:sz w:val="24"/>
              </w:rPr>
              <w:t>分）</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sz w:val="24"/>
                <w:shd w:val="clear" w:color="auto" w:fill="FFFFFF"/>
              </w:rPr>
            </w:pPr>
            <w:r>
              <w:rPr>
                <w:rFonts w:hint="default" w:ascii="Times New Roman" w:hAnsi="Times New Roman" w:eastAsia="仿宋" w:cs="Times New Roman"/>
                <w:bCs/>
                <w:sz w:val="24"/>
              </w:rPr>
              <w:t>设计理念、思路（1</w:t>
            </w:r>
            <w:r>
              <w:rPr>
                <w:rFonts w:hint="eastAsia" w:ascii="Times New Roman" w:hAnsi="Times New Roman" w:eastAsia="仿宋" w:cs="Times New Roman"/>
                <w:bCs/>
                <w:sz w:val="24"/>
                <w:lang w:val="en-US" w:eastAsia="zh-CN"/>
              </w:rPr>
              <w:t>0</w:t>
            </w:r>
            <w:r>
              <w:rPr>
                <w:rFonts w:hint="default" w:ascii="Times New Roman" w:hAnsi="Times New Roman" w:eastAsia="仿宋" w:cs="Times New Roman"/>
                <w:bCs/>
                <w:sz w:val="24"/>
              </w:rPr>
              <w:t>分）</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sz w:val="24"/>
                <w:shd w:val="clear" w:color="auto" w:fill="FFFFFF"/>
              </w:rPr>
            </w:pPr>
            <w:r>
              <w:rPr>
                <w:rFonts w:hint="default" w:ascii="Times New Roman" w:hAnsi="Times New Roman" w:eastAsia="仿宋" w:cs="Times New Roman"/>
                <w:bCs/>
                <w:sz w:val="24"/>
              </w:rPr>
              <w:t>工作进度保障方案（10分）</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eastAsia" w:ascii="Times New Roman" w:hAnsi="Times New Roman" w:eastAsia="仿宋" w:cs="Times New Roman"/>
                <w:sz w:val="24"/>
                <w:shd w:val="clear" w:color="auto" w:fill="FFFFFF"/>
                <w:lang w:val="en" w:eastAsia="zh-CN"/>
              </w:rPr>
            </w:pPr>
            <w:r>
              <w:rPr>
                <w:rFonts w:hint="eastAsia" w:ascii="Times New Roman" w:hAnsi="Times New Roman" w:eastAsia="仿宋" w:cs="Times New Roman"/>
                <w:sz w:val="24"/>
                <w:shd w:val="clear" w:color="auto" w:fill="FFFFFF"/>
                <w:lang w:val="en" w:eastAsia="zh-CN"/>
              </w:rPr>
              <w:t>报价（</w:t>
            </w:r>
            <w:r>
              <w:rPr>
                <w:rFonts w:hint="eastAsia" w:ascii="Times New Roman" w:hAnsi="Times New Roman" w:eastAsia="仿宋" w:cs="Times New Roman"/>
                <w:sz w:val="24"/>
                <w:shd w:val="clear" w:color="auto" w:fill="FFFFFF"/>
                <w:lang w:val="en-US" w:eastAsia="zh-CN"/>
              </w:rPr>
              <w:t>10分</w:t>
            </w:r>
            <w:r>
              <w:rPr>
                <w:rFonts w:hint="eastAsia" w:ascii="Times New Roman" w:hAnsi="Times New Roman" w:eastAsia="仿宋" w:cs="Times New Roman"/>
                <w:sz w:val="24"/>
                <w:shd w:val="clear" w:color="auto" w:fill="FFFFFF"/>
                <w:lang w:val="en" w:eastAsia="zh-CN"/>
              </w:rPr>
              <w:t>）</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sz w:val="24"/>
                <w:shd w:val="clear" w:color="auto" w:fill="FFFFFF"/>
              </w:rPr>
            </w:pPr>
            <w:r>
              <w:rPr>
                <w:rFonts w:hint="default" w:ascii="Times New Roman" w:hAnsi="Times New Roman" w:eastAsia="仿宋" w:cs="Times New Roman"/>
                <w:sz w:val="24"/>
                <w:shd w:val="clear" w:color="auto" w:fill="FFFFFF"/>
                <w:lang w:val="en"/>
              </w:rPr>
              <w:t>总分</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noWrap w:val="0"/>
            <w:vAlign w:val="top"/>
          </w:tcPr>
          <w:p>
            <w:pPr>
              <w:pStyle w:val="3"/>
              <w:spacing w:line="500" w:lineRule="exact"/>
              <w:rPr>
                <w:rFonts w:hint="default" w:ascii="Times New Roman" w:hAnsi="Times New Roman" w:eastAsia="仿宋" w:cs="Times New Roman"/>
                <w:sz w:val="24"/>
                <w:shd w:val="clear" w:color="auto" w:fill="FFFFFF"/>
              </w:rPr>
            </w:pPr>
            <w:r>
              <w:rPr>
                <w:rFonts w:hint="default" w:ascii="Times New Roman" w:hAnsi="Times New Roman" w:eastAsia="仿宋" w:cs="Times New Roman"/>
                <w:sz w:val="24"/>
                <w:shd w:val="clear" w:color="auto" w:fill="FFFFFF"/>
                <w:lang w:val="en"/>
              </w:rPr>
              <w:t>排名</w:t>
            </w:r>
          </w:p>
        </w:tc>
        <w:tc>
          <w:tcPr>
            <w:tcW w:w="2490"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c>
          <w:tcPr>
            <w:tcW w:w="2491" w:type="dxa"/>
            <w:noWrap w:val="0"/>
            <w:vAlign w:val="top"/>
          </w:tcPr>
          <w:p>
            <w:pPr>
              <w:pStyle w:val="3"/>
              <w:rPr>
                <w:rFonts w:hint="default" w:ascii="Times New Roman" w:hAnsi="Times New Roman" w:eastAsia="仿宋" w:cs="Times New Roman"/>
                <w:b/>
                <w:sz w:val="28"/>
                <w:szCs w:val="28"/>
              </w:rPr>
            </w:pPr>
          </w:p>
        </w:tc>
      </w:tr>
    </w:tbl>
    <w:p>
      <w:pPr>
        <w:widowControl/>
        <w:adjustRightInd w:val="0"/>
        <w:snapToGrid w:val="0"/>
        <w:spacing w:line="360" w:lineRule="atLeast"/>
        <w:ind w:firstLine="280" w:firstLineChars="100"/>
        <w:jc w:val="left"/>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28"/>
          <w:szCs w:val="28"/>
        </w:rPr>
        <w:t xml:space="preserve">项目名称:                    </w:t>
      </w:r>
    </w:p>
    <w:p>
      <w:pPr>
        <w:pStyle w:val="3"/>
        <w:rPr>
          <w:rFonts w:hint="default" w:ascii="Times New Roman" w:hAnsi="Times New Roman" w:eastAsia="仿宋" w:cs="Times New Roman"/>
          <w:b/>
          <w:sz w:val="28"/>
          <w:szCs w:val="28"/>
        </w:rPr>
      </w:pPr>
    </w:p>
    <w:p>
      <w:pPr>
        <w:snapToGrid w:val="0"/>
        <w:spacing w:line="600" w:lineRule="exact"/>
        <w:rPr>
          <w:rFonts w:hint="default" w:ascii="Times New Roman" w:hAnsi="Times New Roman" w:eastAsia="仿宋_GB2312" w:cs="Times New Roman"/>
          <w:sz w:val="32"/>
          <w:szCs w:val="32"/>
        </w:rPr>
      </w:pPr>
      <w:r>
        <w:rPr>
          <w:rFonts w:hint="default" w:ascii="Times New Roman" w:hAnsi="Times New Roman" w:cs="Times New Roman"/>
          <w:color w:val="000000"/>
          <w:kern w:val="0"/>
          <w:sz w:val="32"/>
          <w:szCs w:val="32"/>
        </w:rPr>
        <w:t>评分人签名：                           年   月  日</w:t>
      </w:r>
    </w:p>
    <w:p>
      <w:r>
        <w:rPr>
          <w:rFonts w:hint="default" w:ascii="Times New Roman" w:hAnsi="Times New Roman" w:eastAsia="黑体" w:cs="Times New Roman"/>
          <w:sz w:val="32"/>
          <w:szCs w:val="32"/>
        </w:rPr>
        <w:br w:type="page"/>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MmM4ZDNjNDJhMGM5OWIwMjRlMTkwMDhmZmE2ZTMifQ=="/>
  </w:docVars>
  <w:rsids>
    <w:rsidRoot w:val="1AD71595"/>
    <w:rsid w:val="1AD7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rFonts w:ascii="Calibri" w:hAnsi="Calibri" w:eastAsia="楷体_GB2312"/>
      <w:sz w:val="32"/>
    </w:rPr>
  </w:style>
  <w:style w:type="paragraph" w:styleId="3">
    <w:name w:val="Body Text"/>
    <w:basedOn w:val="1"/>
    <w:next w:val="1"/>
    <w:qFormat/>
    <w:uiPriority w:val="0"/>
    <w:pPr>
      <w:spacing w:line="360" w:lineRule="auto"/>
    </w:p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1297</Words>
  <Characters>1331</Characters>
  <Lines>0</Lines>
  <Paragraphs>0</Paragraphs>
  <TotalTime>0</TotalTime>
  <ScaleCrop>false</ScaleCrop>
  <LinksUpToDate>false</LinksUpToDate>
  <CharactersWithSpaces>1461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2023-04-21T10:17:00Z</dcterms:created>
  <dc:creator>DDZA10585</dc:creator>
  <cp:lastModifiedBy>DDZA10585</cp:lastModifiedBy>
  <dcterms:modified xsi:type="dcterms:W3CDTF">2023-04-21T10:17:31Z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B7AAF15B188A4458B86D2B2F591C7A29_11</vt:lpwstr>
  </property>
</Properties>
</file>