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0"/>
        <w:rPr>
          <w:rFonts w:hint="eastAsia" w:ascii="黑体" w:hAnsi="宋体" w:eastAsia="黑体" w:cs="黑体"/>
          <w:kern w:val="0"/>
          <w:szCs w:val="30"/>
        </w:rPr>
      </w:pPr>
      <w:r>
        <w:rPr>
          <w:rFonts w:hint="eastAsia" w:ascii="黑体" w:hAnsi="宋体" w:eastAsia="黑体" w:cs="黑体"/>
          <w:kern w:val="0"/>
          <w:sz w:val="32"/>
          <w:szCs w:val="30"/>
          <w:lang w:bidi="ar"/>
        </w:rPr>
        <w:t>附件6</w:t>
      </w:r>
    </w:p>
    <w:p>
      <w:pPr>
        <w:spacing w:line="600" w:lineRule="exact"/>
        <w:jc w:val="center"/>
        <w:rPr>
          <w:rFonts w:eastAsia="方正小标宋简体"/>
          <w:sz w:val="44"/>
          <w:szCs w:val="44"/>
        </w:rPr>
      </w:pPr>
      <w:r>
        <w:rPr>
          <w:rFonts w:hint="eastAsia" w:ascii="Times New Roman" w:hAnsi="方正小标宋简体" w:eastAsia="方正小标宋简体" w:cs="方正小标宋简体"/>
          <w:sz w:val="44"/>
          <w:szCs w:val="44"/>
          <w:lang w:bidi="ar"/>
        </w:rPr>
        <w:t>危险性较大分部分项工程汇总表</w:t>
      </w:r>
    </w:p>
    <w:p>
      <w:pPr>
        <w:spacing w:line="480" w:lineRule="exact"/>
        <w:jc w:val="center"/>
        <w:rPr>
          <w:szCs w:val="32"/>
        </w:rPr>
      </w:pPr>
      <w:r>
        <w:rPr>
          <w:rFonts w:hint="eastAsia" w:ascii="Times New Roman" w:hAnsi="Times New Roman" w:eastAsia="仿宋_GB2312" w:cs="仿宋_GB2312"/>
          <w:sz w:val="32"/>
          <w:szCs w:val="32"/>
          <w:lang w:bidi="ar"/>
        </w:rPr>
        <w:t>（编制安全专项施工方案）</w:t>
      </w:r>
    </w:p>
    <w:p>
      <w:pPr>
        <w:spacing w:line="480" w:lineRule="exact"/>
        <w:jc w:val="center"/>
        <w:rPr>
          <w:szCs w:val="32"/>
        </w:rPr>
      </w:pPr>
      <w:r>
        <w:rPr>
          <w:rFonts w:hint="eastAsia" w:ascii="Times New Roman" w:hAnsi="Times New Roman" w:eastAsia="仿宋_GB2312" w:cs="仿宋_GB2312"/>
          <w:kern w:val="0"/>
          <w:sz w:val="32"/>
          <w:szCs w:val="30"/>
          <w:lang w:bidi="ar"/>
        </w:rPr>
        <w:t>（样本）</w:t>
      </w:r>
    </w:p>
    <w:p>
      <w:pPr>
        <w:spacing w:line="480" w:lineRule="exact"/>
        <w:ind w:left="-286" w:leftChars="-136"/>
        <w:rPr>
          <w:rFonts w:hint="eastAsia" w:ascii="宋体" w:hAnsi="宋体" w:cs="宋体"/>
          <w:szCs w:val="21"/>
          <w:u w:val="single"/>
        </w:rPr>
      </w:pPr>
      <w:r>
        <w:rPr>
          <w:rFonts w:hint="eastAsia" w:ascii="宋体" w:hAnsi="宋体" w:cs="宋体"/>
          <w:szCs w:val="21"/>
          <w:lang w:bidi="ar"/>
        </w:rPr>
        <w:t>工程名称：</w:t>
      </w:r>
    </w:p>
    <w:p>
      <w:pPr>
        <w:spacing w:line="480" w:lineRule="exact"/>
        <w:ind w:left="-286" w:leftChars="-136"/>
        <w:rPr>
          <w:rFonts w:hint="eastAsia" w:ascii="宋体" w:hAnsi="宋体" w:cs="宋体"/>
          <w:szCs w:val="21"/>
          <w:u w:val="single"/>
        </w:rPr>
      </w:pPr>
      <w:r>
        <w:rPr>
          <w:rFonts w:hint="eastAsia" w:ascii="宋体" w:hAnsi="宋体" w:cs="宋体"/>
          <w:szCs w:val="21"/>
          <w:lang w:bidi="ar"/>
        </w:rPr>
        <w:t>施工单位：                               监理单位：</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91"/>
        <w:gridCol w:w="4857"/>
        <w:gridCol w:w="938"/>
        <w:gridCol w:w="7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hAnsi="宋体" w:eastAsia="黑体" w:cs="黑体"/>
                <w:sz w:val="24"/>
              </w:rPr>
            </w:pPr>
            <w:r>
              <w:rPr>
                <w:rFonts w:hint="eastAsia" w:ascii="黑体" w:hAnsi="宋体" w:eastAsia="黑体" w:cs="黑体"/>
                <w:sz w:val="24"/>
                <w:lang w:bidi="ar"/>
              </w:rPr>
              <w:t>序号</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hAnsi="宋体" w:eastAsia="黑体" w:cs="黑体"/>
                <w:sz w:val="24"/>
              </w:rPr>
            </w:pPr>
            <w:r>
              <w:rPr>
                <w:rFonts w:hint="eastAsia" w:ascii="黑体" w:hAnsi="宋体" w:eastAsia="黑体" w:cs="黑体"/>
                <w:sz w:val="24"/>
                <w:lang w:bidi="ar"/>
              </w:rPr>
              <w:t>分部</w:t>
            </w:r>
          </w:p>
          <w:p>
            <w:pPr>
              <w:spacing w:line="300" w:lineRule="exact"/>
              <w:jc w:val="center"/>
              <w:rPr>
                <w:rFonts w:hint="eastAsia" w:ascii="黑体" w:hAnsi="宋体" w:eastAsia="黑体" w:cs="黑体"/>
                <w:sz w:val="24"/>
              </w:rPr>
            </w:pPr>
            <w:r>
              <w:rPr>
                <w:rFonts w:hint="eastAsia" w:ascii="黑体" w:hAnsi="宋体" w:eastAsia="黑体" w:cs="黑体"/>
                <w:sz w:val="24"/>
                <w:lang w:bidi="ar"/>
              </w:rPr>
              <w:t>分项</w:t>
            </w: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hAnsi="宋体" w:eastAsia="黑体" w:cs="黑体"/>
                <w:sz w:val="24"/>
              </w:rPr>
            </w:pPr>
            <w:r>
              <w:rPr>
                <w:rFonts w:hint="eastAsia" w:ascii="黑体" w:hAnsi="宋体" w:eastAsia="黑体" w:cs="黑体"/>
                <w:sz w:val="24"/>
                <w:lang w:bidi="ar"/>
              </w:rPr>
              <w:t>工程范围</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hAnsi="宋体" w:eastAsia="黑体" w:cs="黑体"/>
                <w:sz w:val="24"/>
              </w:rPr>
            </w:pPr>
            <w:r>
              <w:rPr>
                <w:rFonts w:hint="eastAsia" w:ascii="黑体" w:hAnsi="宋体" w:eastAsia="黑体" w:cs="黑体"/>
                <w:sz w:val="24"/>
                <w:lang w:bidi="ar"/>
              </w:rPr>
              <w:t>是否</w:t>
            </w:r>
          </w:p>
          <w:p>
            <w:pPr>
              <w:spacing w:line="300" w:lineRule="exact"/>
              <w:jc w:val="center"/>
              <w:rPr>
                <w:rFonts w:hint="eastAsia" w:ascii="黑体" w:hAnsi="宋体" w:eastAsia="黑体" w:cs="黑体"/>
                <w:sz w:val="24"/>
              </w:rPr>
            </w:pPr>
            <w:r>
              <w:rPr>
                <w:rFonts w:hint="eastAsia" w:ascii="黑体" w:hAnsi="宋体" w:eastAsia="黑体" w:cs="黑体"/>
                <w:sz w:val="24"/>
                <w:lang w:bidi="ar"/>
              </w:rPr>
              <w:t>含有</w:t>
            </w: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hAnsi="宋体" w:eastAsia="黑体" w:cs="黑体"/>
                <w:sz w:val="24"/>
              </w:rPr>
            </w:pPr>
            <w:r>
              <w:rPr>
                <w:rFonts w:hint="eastAsia" w:ascii="黑体" w:hAnsi="宋体" w:eastAsia="黑体" w:cs="黑体"/>
                <w:sz w:val="24"/>
                <w:lang w:bidi="ar"/>
              </w:rPr>
              <w:t>数量</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hAnsi="宋体" w:eastAsia="黑体" w:cs="黑体"/>
                <w:sz w:val="24"/>
              </w:rPr>
            </w:pPr>
            <w:r>
              <w:rPr>
                <w:rFonts w:hint="eastAsia" w:ascii="黑体" w:hAnsi="宋体" w:eastAsia="黑体" w:cs="黑体"/>
                <w:sz w:val="24"/>
                <w:lang w:bidi="ar"/>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lang w:bidi="ar"/>
              </w:rPr>
              <w:t>1</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lang w:bidi="ar"/>
              </w:rPr>
              <w:t>基坑</w:t>
            </w:r>
          </w:p>
          <w:p>
            <w:pPr>
              <w:spacing w:line="480" w:lineRule="exact"/>
              <w:jc w:val="center"/>
              <w:rPr>
                <w:rFonts w:hint="eastAsia" w:ascii="宋体" w:hAnsi="宋体" w:cs="宋体"/>
                <w:szCs w:val="21"/>
              </w:rPr>
            </w:pPr>
            <w:r>
              <w:rPr>
                <w:rFonts w:hint="eastAsia" w:ascii="宋体" w:hAnsi="宋体" w:cs="宋体"/>
                <w:szCs w:val="21"/>
                <w:lang w:bidi="ar"/>
              </w:rPr>
              <w:t>工程</w:t>
            </w: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开挖深度超过3m（含3m）的基坑（槽）的土方开挖、支护、降水工程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开挖深度虽未超过3m，但地质条件、周围环境和地下管线复杂，或影响毗邻建、构筑物安全的基坑（槽）的土方开挖、支护、降水工程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lang w:bidi="ar"/>
              </w:rPr>
              <w:t>2</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lang w:bidi="ar"/>
              </w:rPr>
              <w:t>模板工程及支撑体系</w:t>
            </w: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各类工具式模板工程：包括滑模、爬模、飞模、隧道模等工程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混凝土模板支撑工程：搭设高度5m及以上，或搭设跨度10m及以上，或施工总荷载（荷载效应基本组合的设计值，以下简称设计值）10kN/m</w:t>
            </w:r>
            <w:r>
              <w:rPr>
                <w:rFonts w:hint="eastAsia" w:ascii="宋体" w:hAnsi="宋体" w:cs="宋体"/>
                <w:szCs w:val="21"/>
                <w:vertAlign w:val="superscript"/>
                <w:lang w:bidi="ar"/>
              </w:rPr>
              <w:t>2</w:t>
            </w:r>
            <w:r>
              <w:rPr>
                <w:rFonts w:hint="eastAsia" w:ascii="宋体" w:hAnsi="宋体" w:cs="宋体"/>
                <w:szCs w:val="21"/>
                <w:lang w:bidi="ar"/>
              </w:rPr>
              <w:t>及以上，或集中线荷载（设计值）15kN/m及以上，或高度大于支撑水平投影宽度且相对独立无联系构件的混凝土模板支撑工程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承重支撑体系：用于钢结构安装等满堂支撑体系</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lang w:bidi="ar"/>
              </w:rPr>
              <w:t>3</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cs="宋体"/>
                <w:szCs w:val="21"/>
              </w:rPr>
            </w:pPr>
            <w:r>
              <w:rPr>
                <w:rFonts w:hint="eastAsia" w:ascii="宋体" w:hAnsi="宋体" w:cs="宋体"/>
                <w:szCs w:val="21"/>
                <w:lang w:bidi="ar"/>
              </w:rPr>
              <w:t>起重吊装及起重机械安装拆卸工程</w:t>
            </w: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采用非常规起重设备、方法，且单件起吊重量在10kN及以上的起重吊装工程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采用起重机械进行安装的工程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起重机械安装和拆卸工程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tcBorders>
              <w:top w:val="single" w:color="auto" w:sz="4" w:space="0"/>
              <w:left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lang w:bidi="ar"/>
              </w:rPr>
              <w:t>4</w:t>
            </w:r>
          </w:p>
        </w:tc>
        <w:tc>
          <w:tcPr>
            <w:tcW w:w="1091" w:type="dxa"/>
            <w:vMerge w:val="restart"/>
            <w:tcBorders>
              <w:top w:val="single" w:color="auto" w:sz="4" w:space="0"/>
              <w:left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lang w:bidi="ar"/>
              </w:rPr>
              <w:t>脚手架工程</w:t>
            </w: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搭设高度24m及以上的落地式钢管脚手架工程（包括采光井、电梯井脚手架）</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091" w:type="dxa"/>
            <w:vMerge w:val="continue"/>
            <w:tcBorders>
              <w:left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附着式升降脚手架工程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left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left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悬挑式脚手架工程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left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left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高处作业吊篮</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left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left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卸料平台、操作平台工程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异型脚手架工程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cs="宋体"/>
                <w:szCs w:val="21"/>
              </w:rPr>
            </w:pPr>
            <w:r>
              <w:rPr>
                <w:rFonts w:hint="eastAsia" w:ascii="宋体" w:hAnsi="宋体" w:cs="宋体"/>
                <w:szCs w:val="21"/>
              </w:rPr>
              <w:t>5</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lang w:bidi="ar"/>
              </w:rPr>
              <w:t>拆除</w:t>
            </w:r>
          </w:p>
          <w:p>
            <w:pPr>
              <w:spacing w:line="480" w:lineRule="exact"/>
              <w:jc w:val="center"/>
              <w:rPr>
                <w:rFonts w:hint="eastAsia" w:ascii="宋体" w:hAnsi="宋体" w:cs="宋体"/>
                <w:szCs w:val="21"/>
              </w:rPr>
            </w:pPr>
            <w:r>
              <w:rPr>
                <w:rFonts w:hint="eastAsia" w:ascii="宋体" w:hAnsi="宋体" w:cs="宋体"/>
                <w:szCs w:val="21"/>
                <w:lang w:bidi="ar"/>
              </w:rPr>
              <w:t>工程</w:t>
            </w: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可能影响行人、交通、电力设施、通讯设施或其它建、构筑物安全的拆除工程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cs="宋体"/>
                <w:szCs w:val="21"/>
              </w:rPr>
            </w:pPr>
            <w:r>
              <w:rPr>
                <w:rFonts w:hint="eastAsia" w:ascii="宋体" w:hAnsi="宋体" w:cs="宋体"/>
                <w:szCs w:val="21"/>
              </w:rPr>
              <w:t>6</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lang w:bidi="ar"/>
              </w:rPr>
              <w:t>暗挖</w:t>
            </w:r>
          </w:p>
          <w:p>
            <w:pPr>
              <w:spacing w:line="480" w:lineRule="exact"/>
              <w:jc w:val="center"/>
              <w:rPr>
                <w:rFonts w:hint="eastAsia" w:ascii="宋体" w:hAnsi="宋体" w:cs="宋体"/>
                <w:szCs w:val="21"/>
              </w:rPr>
            </w:pPr>
            <w:r>
              <w:rPr>
                <w:rFonts w:hint="eastAsia" w:ascii="宋体" w:hAnsi="宋体" w:cs="宋体"/>
                <w:szCs w:val="21"/>
                <w:lang w:bidi="ar"/>
              </w:rPr>
              <w:t>工程</w:t>
            </w: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采用矿山法、盾构法、顶管法施工的隧道、洞室工程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cs="宋体"/>
                <w:szCs w:val="21"/>
              </w:rPr>
            </w:pPr>
            <w:r>
              <w:rPr>
                <w:rFonts w:hint="eastAsia" w:ascii="宋体" w:hAnsi="宋体" w:cs="宋体"/>
                <w:szCs w:val="21"/>
              </w:rPr>
              <w:t>7</w:t>
            </w:r>
          </w:p>
        </w:tc>
        <w:tc>
          <w:tcPr>
            <w:tcW w:w="109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r>
              <w:rPr>
                <w:rFonts w:hint="eastAsia" w:ascii="宋体" w:hAnsi="宋体" w:cs="宋体"/>
                <w:szCs w:val="21"/>
                <w:lang w:bidi="ar"/>
              </w:rPr>
              <w:t>其它</w:t>
            </w: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建筑幕墙安装工程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钢结构、网架和索膜结构安装工程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人工挖孔桩工程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水下作业工程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装配式建筑混凝土预制构件安装工程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10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485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left"/>
              <w:rPr>
                <w:rFonts w:hint="eastAsia" w:ascii="宋体" w:hAnsi="宋体" w:cs="宋体"/>
                <w:szCs w:val="21"/>
              </w:rPr>
            </w:pPr>
            <w:r>
              <w:rPr>
                <w:rFonts w:hint="eastAsia" w:ascii="宋体" w:hAnsi="宋体" w:cs="宋体"/>
                <w:szCs w:val="21"/>
                <w:lang w:bidi="ar"/>
              </w:rPr>
              <w:t>采用新技术、新工艺、新材料、新设备可能影响工程施工安全，尚无国家、行业及地方技术标准的分部分项工程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宋体" w:hAnsi="宋体" w:cs="宋体"/>
                <w:szCs w:val="21"/>
              </w:rPr>
            </w:pPr>
          </w:p>
        </w:tc>
      </w:tr>
    </w:tbl>
    <w:p>
      <w:pPr>
        <w:spacing w:line="480" w:lineRule="exact"/>
        <w:ind w:left="-283" w:leftChars="-135"/>
        <w:rPr>
          <w:rFonts w:hint="eastAsia" w:ascii="宋体" w:hAnsi="宋体" w:cs="宋体"/>
          <w:szCs w:val="21"/>
        </w:rPr>
      </w:pPr>
      <w:r>
        <w:rPr>
          <w:rFonts w:hint="eastAsia" w:ascii="宋体" w:hAnsi="宋体" w:cs="宋体"/>
          <w:szCs w:val="21"/>
          <w:lang w:bidi="ar"/>
        </w:rPr>
        <w:t>建设单位（公章）：         施工总承包单位（公章）：         监理单位（公章）：</w:t>
      </w:r>
    </w:p>
    <w:p>
      <w:pPr>
        <w:spacing w:line="480" w:lineRule="exact"/>
        <w:ind w:left="-283" w:leftChars="-135"/>
        <w:rPr>
          <w:rFonts w:hint="eastAsia" w:ascii="宋体" w:hAnsi="宋体" w:cs="宋体"/>
          <w:szCs w:val="21"/>
        </w:rPr>
      </w:pPr>
      <w:r>
        <w:rPr>
          <w:rFonts w:hint="eastAsia" w:ascii="宋体" w:hAnsi="宋体" w:cs="宋体"/>
          <w:szCs w:val="21"/>
          <w:lang w:bidi="ar"/>
        </w:rPr>
        <w:t>项目负责人（签名）：       项目负责人（签名）：            总监理工程师（签名）：</w:t>
      </w:r>
    </w:p>
    <w:p>
      <w:pPr>
        <w:spacing w:line="480" w:lineRule="exact"/>
        <w:ind w:left="-283" w:leftChars="-135"/>
        <w:jc w:val="right"/>
        <w:rPr>
          <w:rFonts w:hint="eastAsia" w:ascii="宋体" w:hAnsi="宋体" w:cs="宋体"/>
          <w:szCs w:val="21"/>
        </w:rPr>
      </w:pPr>
      <w:r>
        <w:rPr>
          <w:rFonts w:hint="eastAsia" w:ascii="宋体" w:hAnsi="宋体" w:cs="宋体"/>
          <w:szCs w:val="21"/>
          <w:lang w:bidi="ar"/>
        </w:rPr>
        <w:t>年  月   日</w:t>
      </w:r>
    </w:p>
    <w:p>
      <w:pPr>
        <w:spacing w:line="480" w:lineRule="exact"/>
        <w:ind w:left="-283" w:leftChars="-135"/>
        <w:rPr>
          <w:rFonts w:hint="eastAsia" w:ascii="宋体" w:hAnsi="宋体" w:cs="宋体"/>
          <w:szCs w:val="21"/>
          <w:lang w:bidi="ar"/>
        </w:rPr>
      </w:pPr>
      <w:r>
        <w:rPr>
          <w:rFonts w:hint="eastAsia" w:ascii="宋体" w:hAnsi="宋体" w:cs="宋体"/>
          <w:szCs w:val="21"/>
          <w:lang w:bidi="ar"/>
        </w:rPr>
        <w:t>注：1、含有的打“√”，没有的打“×”，由总包单位填写，监理单位确认；</w:t>
      </w:r>
    </w:p>
    <w:p>
      <w:pPr>
        <w:spacing w:line="480" w:lineRule="exact"/>
        <w:ind w:left="-281" w:leftChars="-134" w:firstLine="420"/>
        <w:rPr>
          <w:rFonts w:hint="eastAsia" w:ascii="宋体" w:hAnsi="宋体" w:cs="宋体"/>
          <w:szCs w:val="21"/>
        </w:rPr>
      </w:pPr>
      <w:r>
        <w:rPr>
          <w:rFonts w:hint="eastAsia" w:ascii="宋体" w:hAnsi="宋体" w:cs="宋体"/>
          <w:szCs w:val="21"/>
          <w:lang w:bidi="ar"/>
        </w:rPr>
        <w:t>2、本表应如实填写危险性较大工程，不得隐瞒。</w:t>
      </w:r>
    </w:p>
    <w:p>
      <w:pPr>
        <w:spacing w:line="480" w:lineRule="exact"/>
        <w:ind w:left="-283" w:leftChars="-135" w:firstLine="477"/>
        <w:rPr>
          <w:sz w:val="24"/>
        </w:rPr>
      </w:pPr>
    </w:p>
    <w:p>
      <w:pPr>
        <w:spacing w:line="480" w:lineRule="exact"/>
        <w:rPr>
          <w:sz w:val="24"/>
        </w:rPr>
      </w:pPr>
    </w:p>
    <w:p>
      <w:pPr>
        <w:spacing w:line="580" w:lineRule="exact"/>
        <w:ind w:left="-283" w:leftChars="-135" w:firstLine="476"/>
        <w:rPr>
          <w:rFonts w:eastAsia="方正小标宋简体"/>
          <w:spacing w:val="-20"/>
          <w:sz w:val="44"/>
          <w:szCs w:val="44"/>
        </w:rPr>
      </w:pPr>
      <w:r>
        <w:rPr>
          <w:rFonts w:ascii="Times New Roman" w:hAnsi="Times New Roman" w:eastAsia="仿宋_GB2312"/>
          <w:sz w:val="24"/>
          <w:lang w:bidi="ar"/>
        </w:rPr>
        <w:br w:type="page"/>
      </w:r>
      <w:r>
        <w:rPr>
          <w:rFonts w:hint="eastAsia" w:ascii="Times New Roman" w:hAnsi="方正小标宋简体" w:eastAsia="方正小标宋简体" w:cs="方正小标宋简体"/>
          <w:spacing w:val="-20"/>
          <w:sz w:val="44"/>
          <w:szCs w:val="44"/>
          <w:lang w:bidi="ar"/>
        </w:rPr>
        <w:t>超过一定规模的危险性较大分部分项工程汇总表</w:t>
      </w:r>
    </w:p>
    <w:p>
      <w:pPr>
        <w:jc w:val="center"/>
        <w:rPr>
          <w:szCs w:val="32"/>
        </w:rPr>
      </w:pPr>
      <w:r>
        <w:rPr>
          <w:rFonts w:hint="eastAsia" w:ascii="Times New Roman" w:hAnsi="Times New Roman" w:eastAsia="仿宋_GB2312" w:cs="仿宋_GB2312"/>
          <w:sz w:val="32"/>
          <w:szCs w:val="32"/>
          <w:lang w:bidi="ar"/>
        </w:rPr>
        <w:t>（编制安全专项施工方案并组织专家论证）</w:t>
      </w:r>
    </w:p>
    <w:p>
      <w:pPr>
        <w:spacing w:line="480" w:lineRule="exact"/>
        <w:jc w:val="center"/>
        <w:rPr>
          <w:szCs w:val="32"/>
        </w:rPr>
      </w:pPr>
      <w:r>
        <w:rPr>
          <w:rFonts w:hint="eastAsia" w:ascii="Times New Roman" w:hAnsi="Times New Roman" w:eastAsia="仿宋_GB2312" w:cs="仿宋_GB2312"/>
          <w:kern w:val="0"/>
          <w:sz w:val="32"/>
          <w:szCs w:val="30"/>
          <w:lang w:bidi="ar"/>
        </w:rPr>
        <w:t>（样本）</w:t>
      </w:r>
    </w:p>
    <w:p>
      <w:pPr>
        <w:spacing w:line="480" w:lineRule="exact"/>
        <w:ind w:left="-380" w:leftChars="-181"/>
        <w:rPr>
          <w:rFonts w:hint="eastAsia" w:ascii="宋体" w:hAnsi="宋体" w:cs="宋体"/>
          <w:szCs w:val="21"/>
        </w:rPr>
      </w:pPr>
      <w:r>
        <w:rPr>
          <w:rFonts w:hint="eastAsia" w:ascii="宋体" w:hAnsi="宋体" w:cs="宋体"/>
          <w:szCs w:val="21"/>
          <w:lang w:bidi="ar"/>
        </w:rPr>
        <w:t>工程名称：</w:t>
      </w:r>
    </w:p>
    <w:p>
      <w:pPr>
        <w:spacing w:line="480" w:lineRule="exact"/>
        <w:ind w:left="-380" w:leftChars="-181"/>
        <w:rPr>
          <w:rFonts w:hint="eastAsia" w:ascii="宋体" w:hAnsi="宋体" w:cs="宋体"/>
          <w:szCs w:val="21"/>
        </w:rPr>
      </w:pPr>
      <w:r>
        <w:rPr>
          <w:rFonts w:hint="eastAsia" w:ascii="宋体" w:hAnsi="宋体" w:cs="宋体"/>
          <w:szCs w:val="21"/>
          <w:lang w:bidi="ar"/>
        </w:rPr>
        <w:t>施工单位：                                  监理单位：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63"/>
        <w:gridCol w:w="5674"/>
        <w:gridCol w:w="709"/>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宋体" w:eastAsia="黑体" w:cs="黑体"/>
                <w:sz w:val="24"/>
              </w:rPr>
            </w:pPr>
            <w:r>
              <w:rPr>
                <w:rFonts w:hint="eastAsia" w:ascii="黑体" w:hAnsi="宋体" w:eastAsia="黑体" w:cs="黑体"/>
                <w:sz w:val="24"/>
                <w:lang w:bidi="ar"/>
              </w:rPr>
              <w:t>序号</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宋体" w:eastAsia="黑体" w:cs="黑体"/>
                <w:sz w:val="24"/>
              </w:rPr>
            </w:pPr>
            <w:r>
              <w:rPr>
                <w:rFonts w:hint="eastAsia" w:ascii="黑体" w:hAnsi="宋体" w:eastAsia="黑体" w:cs="黑体"/>
                <w:sz w:val="24"/>
                <w:lang w:bidi="ar"/>
              </w:rPr>
              <w:t>分部</w:t>
            </w:r>
          </w:p>
          <w:p>
            <w:pPr>
              <w:spacing w:line="400" w:lineRule="exact"/>
              <w:jc w:val="center"/>
              <w:rPr>
                <w:rFonts w:hint="eastAsia" w:ascii="黑体" w:hAnsi="宋体" w:eastAsia="黑体" w:cs="黑体"/>
                <w:sz w:val="24"/>
              </w:rPr>
            </w:pPr>
            <w:r>
              <w:rPr>
                <w:rFonts w:hint="eastAsia" w:ascii="黑体" w:hAnsi="宋体" w:eastAsia="黑体" w:cs="黑体"/>
                <w:sz w:val="24"/>
                <w:lang w:bidi="ar"/>
              </w:rPr>
              <w:t>分项</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宋体" w:eastAsia="黑体" w:cs="黑体"/>
                <w:sz w:val="24"/>
              </w:rPr>
            </w:pPr>
            <w:r>
              <w:rPr>
                <w:rFonts w:hint="eastAsia" w:ascii="黑体" w:hAnsi="宋体" w:eastAsia="黑体" w:cs="黑体"/>
                <w:sz w:val="24"/>
                <w:lang w:bidi="ar"/>
              </w:rPr>
              <w:t>工程范围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宋体" w:eastAsia="黑体" w:cs="黑体"/>
                <w:sz w:val="24"/>
              </w:rPr>
            </w:pPr>
            <w:r>
              <w:rPr>
                <w:rFonts w:hint="eastAsia" w:ascii="黑体" w:hAnsi="宋体" w:eastAsia="黑体" w:cs="黑体"/>
                <w:sz w:val="24"/>
                <w:lang w:bidi="ar"/>
              </w:rPr>
              <w:t>是否</w:t>
            </w:r>
          </w:p>
          <w:p>
            <w:pPr>
              <w:spacing w:line="400" w:lineRule="exact"/>
              <w:jc w:val="center"/>
              <w:rPr>
                <w:rFonts w:hint="eastAsia" w:ascii="黑体" w:hAnsi="宋体" w:eastAsia="黑体" w:cs="黑体"/>
                <w:sz w:val="24"/>
              </w:rPr>
            </w:pPr>
            <w:r>
              <w:rPr>
                <w:rFonts w:hint="eastAsia" w:ascii="黑体" w:hAnsi="宋体" w:eastAsia="黑体" w:cs="黑体"/>
                <w:sz w:val="24"/>
                <w:lang w:bidi="ar"/>
              </w:rPr>
              <w:t>含有</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宋体" w:eastAsia="黑体" w:cs="黑体"/>
                <w:sz w:val="24"/>
              </w:rPr>
            </w:pPr>
            <w:r>
              <w:rPr>
                <w:rFonts w:hint="eastAsia" w:ascii="黑体" w:hAnsi="宋体" w:eastAsia="黑体" w:cs="黑体"/>
                <w:sz w:val="24"/>
                <w:lang w:bidi="ar"/>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hAnsi="宋体" w:eastAsia="黑体" w:cs="黑体"/>
                <w:sz w:val="24"/>
              </w:rPr>
            </w:pPr>
            <w:r>
              <w:rPr>
                <w:rFonts w:hint="eastAsia" w:ascii="黑体" w:hAnsi="宋体" w:eastAsia="黑体" w:cs="黑体"/>
                <w:sz w:val="24"/>
                <w:lang w:bidi="ar"/>
              </w:rPr>
              <w:t>所在</w:t>
            </w:r>
          </w:p>
          <w:p>
            <w:pPr>
              <w:spacing w:line="400" w:lineRule="exact"/>
              <w:jc w:val="center"/>
              <w:rPr>
                <w:rFonts w:hint="eastAsia" w:ascii="黑体" w:hAnsi="宋体" w:eastAsia="黑体" w:cs="黑体"/>
                <w:sz w:val="24"/>
              </w:rPr>
            </w:pPr>
            <w:r>
              <w:rPr>
                <w:rFonts w:hint="eastAsia" w:ascii="黑体" w:hAnsi="宋体" w:eastAsia="黑体" w:cs="黑体"/>
                <w:sz w:val="24"/>
                <w:lang w:bidi="ar"/>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1</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深基坑工程</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开挖深度超过5m（含5m）的基坑（槽）的土方开挖、支护、降水工程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2</w:t>
            </w:r>
          </w:p>
        </w:tc>
        <w:tc>
          <w:tcPr>
            <w:tcW w:w="9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模板工程及支撑体系</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各类工具式模板工程：包括滑模、爬模、飞模、隧道模等工程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混凝土模板支撑工程：搭设高度8m及以上，或搭设跨度18m及以上，或施工总荷载（设计值）15kN/m</w:t>
            </w:r>
            <w:r>
              <w:rPr>
                <w:rFonts w:hint="eastAsia" w:ascii="宋体" w:hAnsi="宋体" w:cs="宋体"/>
                <w:szCs w:val="21"/>
                <w:vertAlign w:val="superscript"/>
                <w:lang w:bidi="ar"/>
              </w:rPr>
              <w:t>2</w:t>
            </w:r>
            <w:r>
              <w:rPr>
                <w:rFonts w:hint="eastAsia" w:ascii="宋体" w:hAnsi="宋体" w:cs="宋体"/>
                <w:szCs w:val="21"/>
                <w:lang w:bidi="ar"/>
              </w:rPr>
              <w:t>及以上，或集中线荷载（设计值）20kN/m及以上</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承重支撑体系：用于钢结构安装等满堂支撑体系，承受单点集中荷载7kN及以上</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3</w:t>
            </w:r>
          </w:p>
        </w:tc>
        <w:tc>
          <w:tcPr>
            <w:tcW w:w="9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起重吊装及起重机械安装拆卸工程</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采用非常规起重设备、方法，且单件起吊重量在100kN及以上的起重吊装工程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起重量300kN及以上，或搭设总高度200m及以上，或搭设基础标高在200m及以上的起重机械安装和拆卸工程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4</w:t>
            </w:r>
          </w:p>
        </w:tc>
        <w:tc>
          <w:tcPr>
            <w:tcW w:w="9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脚手架工程</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搭设高度50m及以上的落地式钢管脚手架工程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提升高度在150m及以上的附着式升降脚手架工程或附着式升降操作平台工程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分段架体搭设高度20m及以上的悬挑式脚手架工程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5</w:t>
            </w:r>
          </w:p>
        </w:tc>
        <w:tc>
          <w:tcPr>
            <w:tcW w:w="9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拆除</w:t>
            </w:r>
          </w:p>
          <w:p>
            <w:pPr>
              <w:spacing w:line="400" w:lineRule="exact"/>
              <w:jc w:val="center"/>
              <w:rPr>
                <w:rFonts w:hint="eastAsia" w:ascii="宋体" w:hAnsi="宋体" w:cs="宋体"/>
                <w:szCs w:val="21"/>
              </w:rPr>
            </w:pPr>
            <w:r>
              <w:rPr>
                <w:rFonts w:hint="eastAsia" w:ascii="宋体" w:hAnsi="宋体" w:cs="宋体"/>
                <w:szCs w:val="21"/>
                <w:lang w:bidi="ar"/>
              </w:rPr>
              <w:t>工程</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码头、桥梁、高架、烟囱、水塔或拆除中容易引起有毒有害气（液）体或粉尘扩散、易燃易爆事故发生的特殊建、构筑物的拆除工程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文物保护建筑、优秀历史建筑或历史文化风貌区影响范围内的拆除工程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6</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暗挖</w:t>
            </w:r>
          </w:p>
          <w:p>
            <w:pPr>
              <w:spacing w:line="400" w:lineRule="exact"/>
              <w:jc w:val="center"/>
              <w:rPr>
                <w:rFonts w:hint="eastAsia" w:ascii="宋体" w:hAnsi="宋体" w:cs="宋体"/>
                <w:szCs w:val="21"/>
              </w:rPr>
            </w:pPr>
            <w:r>
              <w:rPr>
                <w:rFonts w:hint="eastAsia" w:ascii="宋体" w:hAnsi="宋体" w:cs="宋体"/>
                <w:szCs w:val="21"/>
                <w:lang w:bidi="ar"/>
              </w:rPr>
              <w:t>工程</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采用矿山法、盾构法、顶管法施工的隧道、洞室工程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7</w:t>
            </w:r>
          </w:p>
        </w:tc>
        <w:tc>
          <w:tcPr>
            <w:tcW w:w="96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其它</w:t>
            </w: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施工高度50m及以上的建筑幕墙安装工程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跨度36m及以上的钢结构安装工程，或跨度60m及以上的网架和索膜结构安装工程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开挖深度16m及以上的人工挖孔桩工程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水下作业工程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重量1000kN及以上的大型结构整体顶升、平移、转体等施工工艺</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96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0"/>
                <w:szCs w:val="20"/>
              </w:rPr>
            </w:pPr>
          </w:p>
        </w:tc>
        <w:tc>
          <w:tcPr>
            <w:tcW w:w="56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r>
              <w:rPr>
                <w:rFonts w:hint="eastAsia" w:ascii="宋体" w:hAnsi="宋体" w:cs="宋体"/>
                <w:szCs w:val="21"/>
                <w:lang w:bidi="ar"/>
              </w:rPr>
              <w:t>采用新技术、新工艺、新材料、新设备可能影响工程施工安全，尚无国家、行业及地方技术标准的分部分项工程</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宋体" w:hAnsi="宋体" w:cs="宋体"/>
                <w:szCs w:val="21"/>
              </w:rPr>
            </w:pPr>
          </w:p>
        </w:tc>
      </w:tr>
    </w:tbl>
    <w:p>
      <w:pPr>
        <w:spacing w:line="360" w:lineRule="auto"/>
        <w:ind w:left="-84" w:leftChars="-162" w:hanging="256" w:hangingChars="122"/>
        <w:jc w:val="left"/>
        <w:rPr>
          <w:rFonts w:hint="eastAsia" w:ascii="宋体" w:hAnsi="宋体" w:cs="宋体"/>
          <w:szCs w:val="21"/>
        </w:rPr>
      </w:pPr>
    </w:p>
    <w:p>
      <w:pPr>
        <w:spacing w:line="360" w:lineRule="auto"/>
        <w:ind w:left="-84" w:leftChars="-162" w:hanging="256" w:hangingChars="122"/>
        <w:jc w:val="left"/>
        <w:rPr>
          <w:rFonts w:hint="eastAsia" w:ascii="宋体" w:hAnsi="宋体" w:cs="宋体"/>
          <w:szCs w:val="16"/>
        </w:rPr>
      </w:pPr>
      <w:r>
        <w:rPr>
          <w:rFonts w:hint="eastAsia" w:ascii="宋体" w:hAnsi="宋体" w:cs="宋体"/>
          <w:szCs w:val="21"/>
          <w:lang w:bidi="ar"/>
        </w:rPr>
        <w:t>建设单位（公章）：           施工总包单位（公章）：            监理单位（公章）：</w:t>
      </w:r>
    </w:p>
    <w:p>
      <w:pPr>
        <w:spacing w:line="360" w:lineRule="auto"/>
        <w:ind w:left="-84" w:leftChars="-162" w:hanging="256" w:hangingChars="122"/>
        <w:jc w:val="left"/>
        <w:rPr>
          <w:rFonts w:hint="eastAsia" w:ascii="宋体" w:hAnsi="宋体" w:cs="宋体"/>
          <w:szCs w:val="21"/>
        </w:rPr>
      </w:pPr>
      <w:r>
        <w:rPr>
          <w:rFonts w:hint="eastAsia" w:ascii="宋体" w:hAnsi="宋体" w:cs="宋体"/>
          <w:szCs w:val="21"/>
          <w:lang w:bidi="ar"/>
        </w:rPr>
        <w:t>项目负责人（签名）：         项目负责人（签名）：            总监理工程师（签名）：</w:t>
      </w:r>
    </w:p>
    <w:p>
      <w:pPr>
        <w:spacing w:line="480" w:lineRule="exact"/>
        <w:ind w:left="-283" w:leftChars="-135"/>
        <w:jc w:val="right"/>
        <w:rPr>
          <w:rFonts w:hint="eastAsia" w:ascii="宋体" w:hAnsi="宋体" w:cs="宋体"/>
          <w:szCs w:val="21"/>
        </w:rPr>
      </w:pPr>
      <w:r>
        <w:rPr>
          <w:rFonts w:hint="eastAsia" w:ascii="宋体" w:hAnsi="宋体" w:cs="宋体"/>
          <w:szCs w:val="21"/>
          <w:lang w:bidi="ar"/>
        </w:rPr>
        <w:t>年   月    日</w:t>
      </w:r>
    </w:p>
    <w:p>
      <w:pPr>
        <w:spacing w:line="480" w:lineRule="exact"/>
        <w:ind w:left="-283" w:leftChars="-135"/>
        <w:rPr>
          <w:rFonts w:hint="eastAsia" w:ascii="宋体" w:hAnsi="宋体" w:cs="宋体"/>
          <w:szCs w:val="21"/>
        </w:rPr>
      </w:pPr>
      <w:r>
        <w:rPr>
          <w:rFonts w:hint="eastAsia" w:ascii="宋体" w:hAnsi="宋体" w:cs="宋体"/>
          <w:szCs w:val="21"/>
          <w:lang w:bidi="ar"/>
        </w:rPr>
        <w:t>注：1.含有的打“√”，没有的打“×”，由总包单位填写，监理单位确认；</w:t>
      </w:r>
    </w:p>
    <w:p>
      <w:pPr>
        <w:spacing w:line="480" w:lineRule="exact"/>
        <w:ind w:left="-283" w:leftChars="-135" w:firstLine="420" w:firstLineChars="200"/>
        <w:rPr>
          <w:rFonts w:hint="eastAsia" w:ascii="宋体" w:hAnsi="宋体" w:cs="宋体"/>
          <w:szCs w:val="21"/>
        </w:rPr>
      </w:pPr>
      <w:r>
        <w:rPr>
          <w:rFonts w:hint="eastAsia" w:ascii="宋体" w:hAnsi="宋体" w:cs="宋体"/>
          <w:szCs w:val="21"/>
          <w:lang w:bidi="ar"/>
        </w:rPr>
        <w:t>2.本表应如实填写危险性较大的工程，不得隐瞒。</w:t>
      </w:r>
    </w:p>
    <w:p>
      <w:pPr>
        <w:spacing w:line="360" w:lineRule="auto"/>
      </w:pPr>
    </w:p>
    <w:p>
      <w:pPr>
        <w:spacing w:line="360" w:lineRule="auto"/>
      </w:pPr>
    </w:p>
    <w:p>
      <w:pPr>
        <w:spacing w:line="360" w:lineRule="auto"/>
      </w:pPr>
    </w:p>
    <w:p>
      <w:pPr>
        <w:spacing w:line="360" w:lineRule="auto"/>
      </w:pPr>
    </w:p>
    <w:p>
      <w:pPr>
        <w:spacing w:line="360" w:lineRule="auto"/>
        <w:rPr>
          <w:rFonts w:hint="eastAsia" w:ascii="黑体" w:hAnsi="Times New Roman" w:eastAsia="黑体" w:cs="黑体"/>
          <w:sz w:val="32"/>
          <w:szCs w:val="20"/>
          <w:lang w:bidi="ar"/>
        </w:rPr>
      </w:pPr>
    </w:p>
    <w:p>
      <w:pPr>
        <w:spacing w:line="360" w:lineRule="auto"/>
        <w:rPr>
          <w:rFonts w:hint="eastAsia" w:ascii="黑体" w:hAnsi="Times New Roman" w:eastAsia="黑体" w:cs="黑体"/>
          <w:sz w:val="32"/>
          <w:szCs w:val="20"/>
          <w:lang w:bidi="ar"/>
        </w:rPr>
      </w:pPr>
    </w:p>
    <w:p>
      <w:pPr>
        <w:spacing w:line="360" w:lineRule="auto"/>
        <w:rPr>
          <w:rFonts w:hint="eastAsia" w:ascii="黑体" w:hAnsi="Times New Roman" w:eastAsia="黑体" w:cs="黑体"/>
          <w:sz w:val="32"/>
          <w:szCs w:val="20"/>
          <w:lang w:bidi="ar"/>
        </w:rPr>
      </w:pPr>
    </w:p>
    <w:p>
      <w:pPr>
        <w:spacing w:line="360" w:lineRule="auto"/>
        <w:rPr>
          <w:rFonts w:hint="eastAsia" w:ascii="黑体" w:hAnsi="Times New Roman" w:eastAsia="黑体" w:cs="黑体"/>
          <w:sz w:val="32"/>
          <w:szCs w:val="20"/>
          <w:lang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E5805"/>
    <w:rsid w:val="673E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2021-12-13T08:16:00Z</dcterms:created>
  <dc:creator>Chill</dc:creator>
  <cp:lastModifiedBy>Chill</cp:lastModifiedBy>
  <dcterms:modified xsi:type="dcterms:W3CDTF">2021-12-13T08:17:50Z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FE654AD8469A44358FAEC3A1253A4598</vt:lpwstr>
  </property>
</Properties>
</file>